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4E" w:rsidRPr="0062155B" w:rsidRDefault="0062155B" w:rsidP="0062155B">
      <w:pPr>
        <w:spacing w:line="276" w:lineRule="auto"/>
        <w:jc w:val="center"/>
        <w:rPr>
          <w:sz w:val="28"/>
          <w:szCs w:val="28"/>
        </w:rPr>
      </w:pPr>
      <w:r w:rsidRPr="0062155B">
        <w:rPr>
          <w:sz w:val="28"/>
          <w:szCs w:val="28"/>
        </w:rPr>
        <w:t>МИНОБРНАУКИ РОССИИ</w:t>
      </w:r>
    </w:p>
    <w:p w:rsidR="0062155B" w:rsidRPr="0062155B" w:rsidRDefault="0062155B" w:rsidP="0062155B">
      <w:pPr>
        <w:spacing w:line="276" w:lineRule="auto"/>
        <w:jc w:val="center"/>
        <w:rPr>
          <w:sz w:val="28"/>
          <w:szCs w:val="28"/>
        </w:rPr>
      </w:pPr>
      <w:r w:rsidRPr="0062155B">
        <w:rPr>
          <w:sz w:val="28"/>
          <w:szCs w:val="28"/>
        </w:rPr>
        <w:t>Федеральное государственное образовательное учреждение высшего образования «Ижевский государственный технический университет имени М.Т. Калашникова»</w:t>
      </w:r>
    </w:p>
    <w:p w:rsidR="0062155B" w:rsidRDefault="0062155B" w:rsidP="0062155B">
      <w:pPr>
        <w:spacing w:line="276" w:lineRule="auto"/>
        <w:jc w:val="center"/>
        <w:rPr>
          <w:sz w:val="28"/>
          <w:szCs w:val="28"/>
        </w:rPr>
      </w:pPr>
      <w:r w:rsidRPr="0062155B">
        <w:rPr>
          <w:sz w:val="28"/>
          <w:szCs w:val="28"/>
        </w:rPr>
        <w:t>(</w:t>
      </w:r>
      <w:r>
        <w:rPr>
          <w:sz w:val="28"/>
          <w:szCs w:val="28"/>
        </w:rPr>
        <w:t>ФГБОУ ВО «ИжГТУ имени М.Т. Калашникова»</w:t>
      </w:r>
      <w:r w:rsidRPr="0062155B">
        <w:rPr>
          <w:sz w:val="28"/>
          <w:szCs w:val="28"/>
        </w:rPr>
        <w:t>)</w:t>
      </w:r>
    </w:p>
    <w:p w:rsidR="00AE32F0" w:rsidRDefault="00AE32F0" w:rsidP="009F7DF6">
      <w:pPr>
        <w:spacing w:line="276" w:lineRule="auto"/>
        <w:rPr>
          <w:b/>
          <w:sz w:val="28"/>
          <w:szCs w:val="28"/>
        </w:rPr>
      </w:pPr>
    </w:p>
    <w:p w:rsidR="009F7DF6" w:rsidRDefault="009F7DF6" w:rsidP="009F7D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9F7DF6" w:rsidRDefault="009F7DF6" w:rsidP="009F7DF6">
      <w:pPr>
        <w:spacing w:line="276" w:lineRule="auto"/>
        <w:jc w:val="center"/>
        <w:rPr>
          <w:b/>
          <w:sz w:val="28"/>
          <w:szCs w:val="28"/>
        </w:rPr>
      </w:pPr>
    </w:p>
    <w:p w:rsidR="009F7DF6" w:rsidRPr="0062155B" w:rsidRDefault="009F7DF6" w:rsidP="009F7DF6">
      <w:pPr>
        <w:spacing w:line="276" w:lineRule="auto"/>
        <w:jc w:val="center"/>
        <w:rPr>
          <w:b/>
          <w:caps/>
          <w:sz w:val="28"/>
          <w:szCs w:val="28"/>
        </w:rPr>
      </w:pPr>
      <w:r w:rsidRPr="0062155B">
        <w:rPr>
          <w:b/>
          <w:caps/>
          <w:sz w:val="28"/>
          <w:szCs w:val="28"/>
          <w:lang w:val="en-US"/>
        </w:rPr>
        <w:t>X</w:t>
      </w:r>
      <w:r w:rsidR="00641C96">
        <w:rPr>
          <w:b/>
          <w:caps/>
          <w:sz w:val="28"/>
          <w:szCs w:val="28"/>
          <w:lang w:val="en-US"/>
        </w:rPr>
        <w:t>I</w:t>
      </w:r>
      <w:r w:rsidR="00932023">
        <w:rPr>
          <w:b/>
          <w:caps/>
          <w:sz w:val="28"/>
          <w:szCs w:val="28"/>
          <w:lang w:val="en-US"/>
        </w:rPr>
        <w:t>I</w:t>
      </w:r>
      <w:r w:rsidRPr="0062155B">
        <w:rPr>
          <w:b/>
          <w:caps/>
          <w:sz w:val="28"/>
          <w:szCs w:val="28"/>
        </w:rPr>
        <w:t xml:space="preserve"> Всероссийская научно-практическая конференция</w:t>
      </w:r>
    </w:p>
    <w:p w:rsidR="009F7DF6" w:rsidRPr="0062155B" w:rsidRDefault="009F7DF6" w:rsidP="009F7DF6">
      <w:pPr>
        <w:spacing w:line="276" w:lineRule="auto"/>
        <w:jc w:val="center"/>
        <w:rPr>
          <w:b/>
          <w:caps/>
          <w:sz w:val="28"/>
          <w:szCs w:val="28"/>
        </w:rPr>
      </w:pPr>
      <w:r w:rsidRPr="0062155B">
        <w:rPr>
          <w:b/>
          <w:caps/>
          <w:sz w:val="28"/>
          <w:szCs w:val="28"/>
        </w:rPr>
        <w:t>«Калашниковские чтения»</w:t>
      </w:r>
    </w:p>
    <w:p w:rsidR="009F7DF6" w:rsidRDefault="00641C96" w:rsidP="009F7D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6A207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14</w:t>
      </w:r>
      <w:r w:rsidR="006A2075">
        <w:rPr>
          <w:b/>
          <w:sz w:val="28"/>
          <w:szCs w:val="28"/>
        </w:rPr>
        <w:t xml:space="preserve"> ноября 202</w:t>
      </w:r>
      <w:r>
        <w:rPr>
          <w:b/>
          <w:sz w:val="28"/>
          <w:szCs w:val="28"/>
        </w:rPr>
        <w:t xml:space="preserve">5 </w:t>
      </w:r>
      <w:r w:rsidR="009F7DF6" w:rsidRPr="0062155B">
        <w:rPr>
          <w:b/>
          <w:sz w:val="28"/>
          <w:szCs w:val="28"/>
        </w:rPr>
        <w:t>г.</w:t>
      </w:r>
    </w:p>
    <w:p w:rsidR="009F7DF6" w:rsidRDefault="009F7DF6" w:rsidP="009F7D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Ижевск</w:t>
      </w:r>
    </w:p>
    <w:p w:rsidR="009F7DF6" w:rsidRPr="009E36C1" w:rsidRDefault="009F7DF6" w:rsidP="0062155B">
      <w:pPr>
        <w:spacing w:line="276" w:lineRule="auto"/>
        <w:jc w:val="both"/>
        <w:rPr>
          <w:b/>
          <w:sz w:val="10"/>
          <w:szCs w:val="10"/>
        </w:rPr>
      </w:pPr>
    </w:p>
    <w:p w:rsidR="0062155B" w:rsidRPr="00AE32F0" w:rsidRDefault="009F7DF6" w:rsidP="009F7DF6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Участники конференции</w:t>
      </w:r>
    </w:p>
    <w:p w:rsidR="00AE32F0" w:rsidRDefault="009F7DF6" w:rsidP="005D56F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E32F0" w:rsidRPr="00AE32F0">
        <w:rPr>
          <w:sz w:val="28"/>
          <w:szCs w:val="28"/>
        </w:rPr>
        <w:t>реподаватели, сотрудники, студенты, курсанты, аспиранты и адъюнкты высших учебных заведений</w:t>
      </w:r>
      <w:r w:rsidR="005D56FF">
        <w:rPr>
          <w:sz w:val="28"/>
          <w:szCs w:val="28"/>
        </w:rPr>
        <w:t>.</w:t>
      </w:r>
    </w:p>
    <w:p w:rsidR="00AE32F0" w:rsidRPr="009E36C1" w:rsidRDefault="00AE32F0" w:rsidP="00AE32F0">
      <w:pPr>
        <w:spacing w:line="276" w:lineRule="auto"/>
        <w:ind w:left="284" w:hanging="284"/>
        <w:jc w:val="both"/>
        <w:rPr>
          <w:sz w:val="10"/>
          <w:szCs w:val="10"/>
        </w:rPr>
      </w:pPr>
    </w:p>
    <w:p w:rsidR="00AE32F0" w:rsidRPr="00AE32F0" w:rsidRDefault="005D56FF" w:rsidP="009F7DF6">
      <w:pPr>
        <w:spacing w:line="276" w:lineRule="auto"/>
        <w:ind w:left="284"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Направления</w:t>
      </w:r>
      <w:r w:rsidR="009F7DF6">
        <w:rPr>
          <w:b/>
          <w:sz w:val="28"/>
          <w:szCs w:val="28"/>
          <w:u w:val="single"/>
        </w:rPr>
        <w:t xml:space="preserve"> работы конференции</w:t>
      </w:r>
    </w:p>
    <w:p w:rsidR="00AE32F0" w:rsidRPr="00386730" w:rsidRDefault="00AE32F0" w:rsidP="00AE32F0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86730">
        <w:rPr>
          <w:rFonts w:ascii="Times New Roman" w:hAnsi="Times New Roman"/>
          <w:sz w:val="28"/>
          <w:szCs w:val="28"/>
        </w:rPr>
        <w:t>Стрелково-пушечное и артиллерийское оружие.</w:t>
      </w:r>
    </w:p>
    <w:p w:rsidR="00AE32F0" w:rsidRPr="00386730" w:rsidRDefault="00AE32F0" w:rsidP="00AE32F0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86730">
        <w:rPr>
          <w:rFonts w:ascii="Times New Roman" w:hAnsi="Times New Roman"/>
          <w:sz w:val="28"/>
          <w:szCs w:val="28"/>
        </w:rPr>
        <w:t>Технология производства систем вооружения.</w:t>
      </w:r>
    </w:p>
    <w:p w:rsidR="00AE32F0" w:rsidRPr="00386730" w:rsidRDefault="00932023" w:rsidP="00AE32F0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Летательные аппараты</w:t>
      </w:r>
      <w:r w:rsidR="00AE32F0" w:rsidRPr="00386730">
        <w:rPr>
          <w:rFonts w:ascii="Times New Roman" w:hAnsi="Times New Roman"/>
          <w:sz w:val="28"/>
          <w:szCs w:val="28"/>
        </w:rPr>
        <w:t>.</w:t>
      </w:r>
    </w:p>
    <w:p w:rsidR="00AE32F0" w:rsidRPr="00386730" w:rsidRDefault="00AE32F0" w:rsidP="00AE32F0">
      <w:pPr>
        <w:pStyle w:val="a5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86730">
        <w:rPr>
          <w:rFonts w:ascii="Times New Roman" w:hAnsi="Times New Roman"/>
          <w:sz w:val="28"/>
          <w:szCs w:val="28"/>
        </w:rPr>
        <w:t>Боеприпасы и взрыватели.</w:t>
      </w:r>
    </w:p>
    <w:p w:rsidR="00AE32F0" w:rsidRPr="00386730" w:rsidRDefault="00AE32F0" w:rsidP="00AE32F0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86730">
        <w:rPr>
          <w:rFonts w:ascii="Times New Roman" w:hAnsi="Times New Roman"/>
          <w:sz w:val="28"/>
          <w:szCs w:val="28"/>
        </w:rPr>
        <w:t>Специальная секция (для докладов, содержащих сведения ограниченного распр</w:t>
      </w:r>
      <w:r>
        <w:rPr>
          <w:rFonts w:ascii="Times New Roman" w:hAnsi="Times New Roman"/>
          <w:sz w:val="28"/>
          <w:szCs w:val="28"/>
        </w:rPr>
        <w:t>остр</w:t>
      </w:r>
      <w:r w:rsidRPr="00386730">
        <w:rPr>
          <w:rFonts w:ascii="Times New Roman" w:hAnsi="Times New Roman"/>
          <w:sz w:val="28"/>
          <w:szCs w:val="28"/>
        </w:rPr>
        <w:t>анения).</w:t>
      </w:r>
    </w:p>
    <w:p w:rsidR="00AE32F0" w:rsidRPr="009E36C1" w:rsidRDefault="00AE32F0" w:rsidP="00AE32F0">
      <w:pPr>
        <w:spacing w:line="276" w:lineRule="auto"/>
        <w:ind w:left="284" w:hanging="284"/>
        <w:jc w:val="both"/>
        <w:rPr>
          <w:sz w:val="10"/>
          <w:szCs w:val="10"/>
        </w:rPr>
      </w:pPr>
    </w:p>
    <w:p w:rsidR="00AE32F0" w:rsidRPr="00AE32F0" w:rsidRDefault="009F7DF6" w:rsidP="009F7DF6">
      <w:pPr>
        <w:spacing w:line="276" w:lineRule="auto"/>
        <w:ind w:left="284"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Адрес проведения конференции</w:t>
      </w:r>
    </w:p>
    <w:p w:rsidR="00AE32F0" w:rsidRDefault="00AE32F0" w:rsidP="00AE32F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426069, г. Ижевск, ул. Студенческая, д. 48 (второй учебный корпус ФГБОУ ВО «ИжГТУ имени М.Т. Калашникова»).</w:t>
      </w:r>
    </w:p>
    <w:p w:rsidR="00AE32F0" w:rsidRDefault="00AE32F0" w:rsidP="00AE32F0">
      <w:pPr>
        <w:spacing w:line="276" w:lineRule="auto"/>
        <w:ind w:left="284" w:hanging="284"/>
        <w:jc w:val="both"/>
        <w:rPr>
          <w:sz w:val="28"/>
          <w:szCs w:val="28"/>
        </w:rPr>
      </w:pPr>
    </w:p>
    <w:p w:rsidR="00AE32F0" w:rsidRPr="009F7DF6" w:rsidRDefault="009F7DF6" w:rsidP="009F7DF6">
      <w:pPr>
        <w:spacing w:line="276" w:lineRule="auto"/>
        <w:ind w:left="284" w:hanging="284"/>
        <w:jc w:val="center"/>
        <w:rPr>
          <w:b/>
          <w:sz w:val="28"/>
          <w:szCs w:val="28"/>
          <w:u w:val="single"/>
        </w:rPr>
      </w:pPr>
      <w:r w:rsidRPr="009F7DF6">
        <w:rPr>
          <w:b/>
          <w:sz w:val="28"/>
          <w:szCs w:val="28"/>
          <w:u w:val="single"/>
        </w:rPr>
        <w:t>Контактные лица</w:t>
      </w:r>
    </w:p>
    <w:p w:rsidR="00AE32F0" w:rsidRPr="00AE32F0" w:rsidRDefault="00AE32F0" w:rsidP="00AE32F0">
      <w:pPr>
        <w:pStyle w:val="a5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E32F0">
        <w:rPr>
          <w:rFonts w:ascii="Times New Roman" w:hAnsi="Times New Roman"/>
          <w:sz w:val="28"/>
          <w:szCs w:val="28"/>
        </w:rPr>
        <w:t>Чирков Денис Викторович, заведующ</w:t>
      </w:r>
      <w:r w:rsidR="00641C96">
        <w:rPr>
          <w:rFonts w:ascii="Times New Roman" w:hAnsi="Times New Roman"/>
          <w:sz w:val="28"/>
          <w:szCs w:val="28"/>
          <w:lang w:val="en-US"/>
        </w:rPr>
        <w:t>bq</w:t>
      </w:r>
      <w:r w:rsidRPr="00AE32F0">
        <w:rPr>
          <w:rFonts w:ascii="Times New Roman" w:hAnsi="Times New Roman"/>
          <w:sz w:val="28"/>
          <w:szCs w:val="28"/>
        </w:rPr>
        <w:t xml:space="preserve"> кафедрой «Стрелковое оружие» ФГБОУ ВО «ИжГТУ имени М.Т. Калашникова», +7(912)759-64-73.</w:t>
      </w:r>
    </w:p>
    <w:p w:rsidR="00AE32F0" w:rsidRPr="009F7DF6" w:rsidRDefault="00AE32F0" w:rsidP="005D56FF">
      <w:pPr>
        <w:pStyle w:val="a5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E32F0">
        <w:rPr>
          <w:rFonts w:ascii="Times New Roman" w:hAnsi="Times New Roman"/>
          <w:sz w:val="28"/>
          <w:szCs w:val="28"/>
        </w:rPr>
        <w:t xml:space="preserve">Федорова Елена Александровна, заведующий лабораторией </w:t>
      </w:r>
      <w:r w:rsidR="009F7DF6">
        <w:rPr>
          <w:rFonts w:ascii="Times New Roman" w:hAnsi="Times New Roman"/>
          <w:sz w:val="28"/>
          <w:szCs w:val="28"/>
        </w:rPr>
        <w:t>с</w:t>
      </w:r>
      <w:r w:rsidRPr="00AE32F0">
        <w:rPr>
          <w:rFonts w:ascii="Times New Roman" w:hAnsi="Times New Roman"/>
          <w:sz w:val="28"/>
          <w:szCs w:val="28"/>
        </w:rPr>
        <w:t>трелково-пушечного вооружения кафедры «Стрелковое оружие»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32F0">
        <w:rPr>
          <w:rFonts w:ascii="Times New Roman" w:hAnsi="Times New Roman"/>
          <w:sz w:val="28"/>
          <w:szCs w:val="28"/>
        </w:rPr>
        <w:t>ФГБОУ ВО «ИжГТУ имени М.Т. Калашникова»,</w:t>
      </w:r>
      <w:r>
        <w:rPr>
          <w:rFonts w:ascii="Times New Roman" w:hAnsi="Times New Roman"/>
          <w:sz w:val="28"/>
          <w:szCs w:val="28"/>
        </w:rPr>
        <w:t xml:space="preserve"> +7(3412)59-24-34</w:t>
      </w:r>
      <w:r w:rsidR="009F7DF6">
        <w:rPr>
          <w:rFonts w:ascii="Times New Roman" w:hAnsi="Times New Roman"/>
          <w:sz w:val="28"/>
          <w:szCs w:val="28"/>
        </w:rPr>
        <w:t xml:space="preserve">, </w:t>
      </w:r>
      <w:r w:rsidR="009F7DF6">
        <w:rPr>
          <w:rFonts w:ascii="Times New Roman" w:hAnsi="Times New Roman"/>
          <w:sz w:val="28"/>
          <w:szCs w:val="28"/>
          <w:lang w:val="en-US"/>
        </w:rPr>
        <w:t>e</w:t>
      </w:r>
      <w:r w:rsidR="009F7DF6" w:rsidRPr="009F7DF6">
        <w:rPr>
          <w:rFonts w:ascii="Times New Roman" w:hAnsi="Times New Roman"/>
          <w:sz w:val="28"/>
          <w:szCs w:val="28"/>
        </w:rPr>
        <w:t>-</w:t>
      </w:r>
      <w:r w:rsidR="009F7DF6">
        <w:rPr>
          <w:rFonts w:ascii="Times New Roman" w:hAnsi="Times New Roman"/>
          <w:sz w:val="28"/>
          <w:szCs w:val="28"/>
          <w:lang w:val="en-US"/>
        </w:rPr>
        <w:t>mail</w:t>
      </w:r>
      <w:r w:rsidR="009F7DF6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9F7DF6" w:rsidRPr="00E53F5A">
          <w:rPr>
            <w:rStyle w:val="a3"/>
            <w:rFonts w:ascii="Times New Roman" w:hAnsi="Times New Roman"/>
            <w:sz w:val="28"/>
            <w:szCs w:val="28"/>
            <w:lang w:val="en-US"/>
          </w:rPr>
          <w:t>iso</w:t>
        </w:r>
        <w:r w:rsidR="009F7DF6" w:rsidRPr="00E53F5A">
          <w:rPr>
            <w:rStyle w:val="a3"/>
            <w:rFonts w:ascii="Times New Roman" w:hAnsi="Times New Roman"/>
            <w:sz w:val="28"/>
            <w:szCs w:val="28"/>
          </w:rPr>
          <w:t>@</w:t>
        </w:r>
        <w:r w:rsidR="009F7DF6" w:rsidRPr="00E53F5A">
          <w:rPr>
            <w:rStyle w:val="a3"/>
            <w:rFonts w:ascii="Times New Roman" w:hAnsi="Times New Roman"/>
            <w:sz w:val="28"/>
            <w:szCs w:val="28"/>
            <w:lang w:val="en-US"/>
          </w:rPr>
          <w:t>istu</w:t>
        </w:r>
        <w:r w:rsidR="009F7DF6" w:rsidRPr="00E53F5A">
          <w:rPr>
            <w:rStyle w:val="a3"/>
            <w:rFonts w:ascii="Times New Roman" w:hAnsi="Times New Roman"/>
            <w:sz w:val="28"/>
            <w:szCs w:val="28"/>
          </w:rPr>
          <w:t>.</w:t>
        </w:r>
        <w:r w:rsidR="009F7DF6" w:rsidRPr="00E53F5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E36C1" w:rsidRDefault="009E36C1" w:rsidP="009F7DF6">
      <w:pPr>
        <w:jc w:val="center"/>
        <w:rPr>
          <w:b/>
          <w:sz w:val="28"/>
          <w:szCs w:val="28"/>
          <w:u w:val="single"/>
        </w:rPr>
      </w:pPr>
    </w:p>
    <w:p w:rsidR="009F7DF6" w:rsidRPr="009F7DF6" w:rsidRDefault="009F7DF6" w:rsidP="009F7DF6">
      <w:pPr>
        <w:jc w:val="center"/>
        <w:rPr>
          <w:b/>
          <w:sz w:val="28"/>
          <w:szCs w:val="28"/>
          <w:u w:val="single"/>
        </w:rPr>
      </w:pPr>
      <w:r w:rsidRPr="009F7DF6">
        <w:rPr>
          <w:b/>
          <w:sz w:val="28"/>
          <w:szCs w:val="28"/>
          <w:u w:val="single"/>
        </w:rPr>
        <w:t>Участие в конференции</w:t>
      </w:r>
    </w:p>
    <w:p w:rsidR="009F7DF6" w:rsidRDefault="009F7DF6" w:rsidP="009F7D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принятия решения о включении докладов в программу конференции необходимо в срок до </w:t>
      </w:r>
      <w:r w:rsidR="00641C96" w:rsidRPr="00641C96">
        <w:rPr>
          <w:b/>
          <w:sz w:val="28"/>
          <w:szCs w:val="28"/>
        </w:rPr>
        <w:t>31</w:t>
      </w:r>
      <w:r w:rsidR="00932023">
        <w:rPr>
          <w:b/>
          <w:sz w:val="28"/>
          <w:szCs w:val="28"/>
        </w:rPr>
        <w:t>.1</w:t>
      </w:r>
      <w:r w:rsidR="00641C96" w:rsidRPr="00641C96">
        <w:rPr>
          <w:b/>
          <w:sz w:val="28"/>
          <w:szCs w:val="28"/>
        </w:rPr>
        <w:t>0</w:t>
      </w:r>
      <w:r w:rsidR="00932023">
        <w:rPr>
          <w:b/>
          <w:sz w:val="28"/>
          <w:szCs w:val="28"/>
        </w:rPr>
        <w:t>.202</w:t>
      </w:r>
      <w:r w:rsidR="00641C96" w:rsidRPr="00641C96">
        <w:rPr>
          <w:b/>
          <w:sz w:val="28"/>
          <w:szCs w:val="28"/>
        </w:rPr>
        <w:t>5</w:t>
      </w:r>
      <w:r w:rsidRPr="009F7DF6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выслать на электронный ящик </w:t>
      </w:r>
      <w:hyperlink r:id="rId9" w:history="1">
        <w:r w:rsidRPr="00E53F5A">
          <w:rPr>
            <w:rStyle w:val="a3"/>
            <w:sz w:val="28"/>
            <w:szCs w:val="28"/>
            <w:lang w:val="en-US"/>
          </w:rPr>
          <w:t>iso</w:t>
        </w:r>
        <w:r w:rsidRPr="00E53F5A">
          <w:rPr>
            <w:rStyle w:val="a3"/>
            <w:sz w:val="28"/>
            <w:szCs w:val="28"/>
          </w:rPr>
          <w:t>@</w:t>
        </w:r>
        <w:r w:rsidRPr="00E53F5A">
          <w:rPr>
            <w:rStyle w:val="a3"/>
            <w:sz w:val="28"/>
            <w:szCs w:val="28"/>
            <w:lang w:val="en-US"/>
          </w:rPr>
          <w:t>istu</w:t>
        </w:r>
        <w:r w:rsidRPr="00E53F5A">
          <w:rPr>
            <w:rStyle w:val="a3"/>
            <w:sz w:val="28"/>
            <w:szCs w:val="28"/>
          </w:rPr>
          <w:t>.</w:t>
        </w:r>
        <w:r w:rsidRPr="00E53F5A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следующие материалы:</w:t>
      </w:r>
    </w:p>
    <w:p w:rsidR="009F7DF6" w:rsidRDefault="009F7DF6" w:rsidP="009F7DF6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F7DF6">
        <w:rPr>
          <w:rFonts w:ascii="Times New Roman" w:hAnsi="Times New Roman"/>
          <w:sz w:val="28"/>
          <w:szCs w:val="28"/>
        </w:rPr>
        <w:t>Заявка на участие в конференции (</w:t>
      </w:r>
      <w:r w:rsidR="005C6FEA">
        <w:rPr>
          <w:rFonts w:ascii="Times New Roman" w:hAnsi="Times New Roman"/>
          <w:sz w:val="28"/>
          <w:szCs w:val="28"/>
        </w:rPr>
        <w:t>П</w:t>
      </w:r>
      <w:r w:rsidRPr="009F7DF6">
        <w:rPr>
          <w:rFonts w:ascii="Times New Roman" w:hAnsi="Times New Roman"/>
          <w:sz w:val="28"/>
          <w:szCs w:val="28"/>
        </w:rPr>
        <w:t>риложение 1).</w:t>
      </w:r>
    </w:p>
    <w:p w:rsidR="009F7DF6" w:rsidRDefault="009F7DF6" w:rsidP="009F7DF6">
      <w:pPr>
        <w:pStyle w:val="a5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доклада (для докладов, не содержащих сведения ограниченного распространения).</w:t>
      </w:r>
    </w:p>
    <w:p w:rsidR="009E36C1" w:rsidRPr="009E36C1" w:rsidRDefault="009E36C1" w:rsidP="009E36C1">
      <w:pPr>
        <w:pStyle w:val="a5"/>
        <w:spacing w:after="0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9E36C1">
        <w:rPr>
          <w:rFonts w:ascii="Times New Roman" w:hAnsi="Times New Roman"/>
          <w:b/>
          <w:sz w:val="28"/>
          <w:szCs w:val="28"/>
        </w:rPr>
        <w:t>Для возможности участия в специальной секции необходимо предписание и справка о форме допуска.</w:t>
      </w:r>
    </w:p>
    <w:p w:rsidR="009F7DF6" w:rsidRPr="009E36C1" w:rsidRDefault="009F7DF6" w:rsidP="009F7DF6">
      <w:pPr>
        <w:ind w:left="284" w:hanging="284"/>
        <w:jc w:val="both"/>
        <w:rPr>
          <w:sz w:val="10"/>
          <w:szCs w:val="10"/>
        </w:rPr>
      </w:pPr>
    </w:p>
    <w:p w:rsidR="009F7DF6" w:rsidRPr="009F7DF6" w:rsidRDefault="009F7DF6" w:rsidP="009F7DF6">
      <w:pPr>
        <w:ind w:left="284" w:hanging="284"/>
        <w:jc w:val="center"/>
        <w:rPr>
          <w:b/>
          <w:sz w:val="28"/>
          <w:szCs w:val="28"/>
          <w:u w:val="single"/>
        </w:rPr>
      </w:pPr>
      <w:r w:rsidRPr="009F7DF6">
        <w:rPr>
          <w:b/>
          <w:sz w:val="28"/>
          <w:szCs w:val="28"/>
          <w:u w:val="single"/>
        </w:rPr>
        <w:t>Публикация материалов конференции</w:t>
      </w:r>
    </w:p>
    <w:p w:rsidR="005C6FEA" w:rsidRDefault="009F7DF6" w:rsidP="005C6FE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опубликования докладов в сборнике материалов конференции необходимо в срок </w:t>
      </w:r>
      <w:r w:rsidR="005C6FEA">
        <w:rPr>
          <w:sz w:val="28"/>
          <w:szCs w:val="28"/>
        </w:rPr>
        <w:t xml:space="preserve">до </w:t>
      </w:r>
      <w:r w:rsidR="00932023">
        <w:rPr>
          <w:sz w:val="28"/>
          <w:szCs w:val="28"/>
        </w:rPr>
        <w:t>07.11.2024</w:t>
      </w:r>
      <w:r w:rsidR="005C6FEA">
        <w:rPr>
          <w:sz w:val="28"/>
          <w:szCs w:val="28"/>
        </w:rPr>
        <w:t xml:space="preserve"> г. выслать на электронный ящик </w:t>
      </w:r>
      <w:hyperlink r:id="rId10" w:history="1">
        <w:r w:rsidR="005C6FEA" w:rsidRPr="00E53F5A">
          <w:rPr>
            <w:rStyle w:val="a3"/>
            <w:sz w:val="28"/>
            <w:szCs w:val="28"/>
            <w:lang w:val="en-US"/>
          </w:rPr>
          <w:t>iso</w:t>
        </w:r>
        <w:r w:rsidR="005C6FEA" w:rsidRPr="00E53F5A">
          <w:rPr>
            <w:rStyle w:val="a3"/>
            <w:sz w:val="28"/>
            <w:szCs w:val="28"/>
          </w:rPr>
          <w:t>@</w:t>
        </w:r>
        <w:r w:rsidR="005C6FEA" w:rsidRPr="00E53F5A">
          <w:rPr>
            <w:rStyle w:val="a3"/>
            <w:sz w:val="28"/>
            <w:szCs w:val="28"/>
            <w:lang w:val="en-US"/>
          </w:rPr>
          <w:t>istu</w:t>
        </w:r>
        <w:r w:rsidR="005C6FEA" w:rsidRPr="00E53F5A">
          <w:rPr>
            <w:rStyle w:val="a3"/>
            <w:sz w:val="28"/>
            <w:szCs w:val="28"/>
          </w:rPr>
          <w:t>.</w:t>
        </w:r>
        <w:r w:rsidR="005C6FEA" w:rsidRPr="00E53F5A">
          <w:rPr>
            <w:rStyle w:val="a3"/>
            <w:sz w:val="28"/>
            <w:szCs w:val="28"/>
            <w:lang w:val="en-US"/>
          </w:rPr>
          <w:t>ru</w:t>
        </w:r>
      </w:hyperlink>
      <w:r w:rsidR="005C6FEA">
        <w:rPr>
          <w:sz w:val="28"/>
          <w:szCs w:val="28"/>
        </w:rPr>
        <w:t xml:space="preserve"> следующие материалы:</w:t>
      </w:r>
    </w:p>
    <w:p w:rsidR="005C6FEA" w:rsidRDefault="005C6FEA" w:rsidP="005C6FEA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доклада, оформленный в соответствии с требованиями Приложения 2.</w:t>
      </w:r>
    </w:p>
    <w:p w:rsidR="005C6FEA" w:rsidRDefault="005C6FEA" w:rsidP="005C6FEA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Скан-копия заключения о возможности открытого опубликования материалов.</w:t>
      </w:r>
    </w:p>
    <w:p w:rsidR="005C6FEA" w:rsidRDefault="005C6FEA" w:rsidP="005C6FEA">
      <w:pPr>
        <w:pStyle w:val="a5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опубликования докладов, содержащих сведения ограниченного распространения, необходимо </w:t>
      </w:r>
      <w:r w:rsidR="005D56FF">
        <w:rPr>
          <w:rFonts w:ascii="Times New Roman" w:hAnsi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641C96" w:rsidRPr="00641C9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.11.202</w:t>
      </w:r>
      <w:r w:rsidR="00641C96" w:rsidRPr="00641C9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в адрес ФГБОУ ВО «ИжГТУ имени М.Т. Калашникова» </w:t>
      </w:r>
      <w:r w:rsidRPr="00734953">
        <w:rPr>
          <w:rFonts w:ascii="Times New Roman" w:hAnsi="Times New Roman"/>
          <w:sz w:val="28"/>
          <w:szCs w:val="28"/>
        </w:rPr>
        <w:t>(</w:t>
      </w:r>
      <w:r w:rsidR="00734953" w:rsidRPr="00734953">
        <w:rPr>
          <w:rFonts w:ascii="Times New Roman" w:hAnsi="Times New Roman"/>
          <w:sz w:val="28"/>
          <w:szCs w:val="28"/>
        </w:rPr>
        <w:t>426069, г. Ижевск, ул. Студенческая, д. 7</w:t>
      </w:r>
      <w:r w:rsidRPr="00734953">
        <w:rPr>
          <w:rFonts w:ascii="Times New Roman" w:hAnsi="Times New Roman"/>
          <w:sz w:val="28"/>
          <w:szCs w:val="28"/>
        </w:rPr>
        <w:t>)</w:t>
      </w:r>
      <w:r w:rsidR="00734953">
        <w:rPr>
          <w:rFonts w:ascii="Times New Roman" w:hAnsi="Times New Roman"/>
          <w:sz w:val="28"/>
          <w:szCs w:val="28"/>
        </w:rPr>
        <w:t xml:space="preserve"> выслать следующие материалы:</w:t>
      </w:r>
    </w:p>
    <w:p w:rsidR="00734953" w:rsidRPr="00734953" w:rsidRDefault="00734953" w:rsidP="00734953">
      <w:pPr>
        <w:pStyle w:val="a5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Сопроводительное письмо за подписью руководителя или заместителя руководителя организации.</w:t>
      </w:r>
    </w:p>
    <w:p w:rsidR="00734953" w:rsidRDefault="00734953" w:rsidP="00734953">
      <w:pPr>
        <w:pStyle w:val="a5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Печатный вариант </w:t>
      </w:r>
      <w:r w:rsidR="005D56FF">
        <w:rPr>
          <w:rFonts w:ascii="Times New Roman" w:hAnsi="Times New Roman"/>
          <w:sz w:val="28"/>
          <w:szCs w:val="28"/>
        </w:rPr>
        <w:t>доклада</w:t>
      </w:r>
      <w:r>
        <w:rPr>
          <w:rFonts w:ascii="Times New Roman" w:hAnsi="Times New Roman"/>
          <w:sz w:val="28"/>
          <w:szCs w:val="28"/>
        </w:rPr>
        <w:t>, оформленный в соответствии с требованиями Приложения 2.</w:t>
      </w:r>
    </w:p>
    <w:p w:rsidR="00734953" w:rsidRDefault="00734953" w:rsidP="00734953">
      <w:pPr>
        <w:pStyle w:val="a5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CD</w:t>
      </w:r>
      <w:r w:rsidRPr="0073495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диск с электронным вариантом </w:t>
      </w:r>
      <w:r w:rsidR="005D56FF">
        <w:rPr>
          <w:rFonts w:ascii="Times New Roman" w:hAnsi="Times New Roman"/>
          <w:sz w:val="28"/>
          <w:szCs w:val="28"/>
        </w:rPr>
        <w:t>доклада</w:t>
      </w:r>
      <w:r>
        <w:rPr>
          <w:rFonts w:ascii="Times New Roman" w:hAnsi="Times New Roman"/>
          <w:sz w:val="28"/>
          <w:szCs w:val="28"/>
        </w:rPr>
        <w:t xml:space="preserve"> в формате .</w:t>
      </w:r>
      <w:r>
        <w:rPr>
          <w:rFonts w:ascii="Times New Roman" w:hAnsi="Times New Roman"/>
          <w:sz w:val="28"/>
          <w:szCs w:val="28"/>
          <w:lang w:val="en-US"/>
        </w:rPr>
        <w:t>doc</w:t>
      </w:r>
      <w:r w:rsidRPr="00734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.</w:t>
      </w:r>
      <w:r>
        <w:rPr>
          <w:rFonts w:ascii="Times New Roman" w:hAnsi="Times New Roman"/>
          <w:sz w:val="28"/>
          <w:szCs w:val="28"/>
          <w:lang w:val="en-US"/>
        </w:rPr>
        <w:t>docx</w:t>
      </w:r>
      <w:r>
        <w:rPr>
          <w:rFonts w:ascii="Times New Roman" w:hAnsi="Times New Roman"/>
          <w:sz w:val="28"/>
          <w:szCs w:val="28"/>
        </w:rPr>
        <w:t>.</w:t>
      </w:r>
    </w:p>
    <w:p w:rsidR="00734953" w:rsidRPr="009E36C1" w:rsidRDefault="00734953" w:rsidP="005C6FEA">
      <w:pPr>
        <w:pStyle w:val="a5"/>
        <w:ind w:left="0" w:firstLine="284"/>
        <w:jc w:val="both"/>
        <w:rPr>
          <w:rFonts w:ascii="Times New Roman" w:hAnsi="Times New Roman"/>
          <w:sz w:val="10"/>
          <w:szCs w:val="10"/>
        </w:rPr>
      </w:pPr>
    </w:p>
    <w:p w:rsidR="00734953" w:rsidRPr="00734953" w:rsidRDefault="00734953" w:rsidP="00734953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34953">
        <w:rPr>
          <w:rFonts w:ascii="Times New Roman" w:hAnsi="Times New Roman"/>
          <w:b/>
          <w:sz w:val="28"/>
          <w:szCs w:val="28"/>
        </w:rPr>
        <w:t>Проживание участников</w:t>
      </w:r>
    </w:p>
    <w:p w:rsidR="00734953" w:rsidRDefault="00734953" w:rsidP="009E36C1">
      <w:pPr>
        <w:pStyle w:val="a5"/>
        <w:spacing w:after="0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Проживание участников конференции возможно в гостиницах г. Ижевска, а также в жилом фонде ИжГТУ имени М.Т. Калашникова (</w:t>
      </w:r>
      <w:r w:rsidR="009E36C1">
        <w:rPr>
          <w:rFonts w:ascii="Times New Roman" w:hAnsi="Times New Roman"/>
          <w:sz w:val="28"/>
          <w:szCs w:val="28"/>
        </w:rPr>
        <w:t>по предварительному согласованию</w:t>
      </w:r>
      <w:r>
        <w:rPr>
          <w:rFonts w:ascii="Times New Roman" w:hAnsi="Times New Roman"/>
          <w:sz w:val="28"/>
          <w:szCs w:val="28"/>
        </w:rPr>
        <w:t>)</w:t>
      </w:r>
      <w:r w:rsidR="009E36C1">
        <w:rPr>
          <w:rFonts w:ascii="Times New Roman" w:hAnsi="Times New Roman"/>
          <w:sz w:val="28"/>
          <w:szCs w:val="28"/>
        </w:rPr>
        <w:t>.</w:t>
      </w:r>
    </w:p>
    <w:p w:rsidR="009E36C1" w:rsidRDefault="009E36C1" w:rsidP="009E36C1">
      <w:pPr>
        <w:jc w:val="center"/>
        <w:rPr>
          <w:b/>
          <w:sz w:val="28"/>
          <w:szCs w:val="28"/>
          <w:u w:val="single"/>
        </w:rPr>
      </w:pPr>
      <w:r w:rsidRPr="009E36C1">
        <w:rPr>
          <w:b/>
          <w:sz w:val="28"/>
          <w:szCs w:val="28"/>
          <w:u w:val="single"/>
        </w:rPr>
        <w:t>План проведения конференции</w:t>
      </w:r>
    </w:p>
    <w:p w:rsidR="00932023" w:rsidRDefault="00932023" w:rsidP="009E36C1">
      <w:pPr>
        <w:jc w:val="center"/>
        <w:rPr>
          <w:b/>
          <w:sz w:val="28"/>
          <w:szCs w:val="28"/>
          <w:u w:val="single"/>
        </w:rPr>
      </w:pPr>
    </w:p>
    <w:tbl>
      <w:tblPr>
        <w:tblStyle w:val="a4"/>
        <w:tblW w:w="9606" w:type="dxa"/>
        <w:tblLook w:val="04A0"/>
      </w:tblPr>
      <w:tblGrid>
        <w:gridCol w:w="1809"/>
        <w:gridCol w:w="3261"/>
        <w:gridCol w:w="4536"/>
      </w:tblGrid>
      <w:tr w:rsidR="00932023" w:rsidTr="00AB5E2C">
        <w:tc>
          <w:tcPr>
            <w:tcW w:w="1809" w:type="dxa"/>
            <w:vAlign w:val="center"/>
          </w:tcPr>
          <w:p w:rsidR="00932023" w:rsidRPr="006741E4" w:rsidRDefault="00932023" w:rsidP="00AB5E2C">
            <w:pPr>
              <w:jc w:val="center"/>
              <w:rPr>
                <w:b/>
                <w:sz w:val="28"/>
                <w:szCs w:val="28"/>
              </w:rPr>
            </w:pPr>
            <w:r w:rsidRPr="006741E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  <w:vAlign w:val="center"/>
          </w:tcPr>
          <w:p w:rsidR="00932023" w:rsidRPr="006741E4" w:rsidRDefault="00932023" w:rsidP="00AB5E2C">
            <w:pPr>
              <w:jc w:val="center"/>
              <w:rPr>
                <w:b/>
                <w:sz w:val="28"/>
                <w:szCs w:val="28"/>
              </w:rPr>
            </w:pPr>
            <w:r w:rsidRPr="006741E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536" w:type="dxa"/>
            <w:vAlign w:val="center"/>
          </w:tcPr>
          <w:p w:rsidR="00932023" w:rsidRPr="006741E4" w:rsidRDefault="00932023" w:rsidP="00AB5E2C">
            <w:pPr>
              <w:jc w:val="center"/>
              <w:rPr>
                <w:b/>
                <w:sz w:val="28"/>
                <w:szCs w:val="28"/>
              </w:rPr>
            </w:pPr>
            <w:r w:rsidRPr="006741E4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32023" w:rsidTr="00AB5E2C">
        <w:tc>
          <w:tcPr>
            <w:tcW w:w="1809" w:type="dxa"/>
            <w:vMerge w:val="restart"/>
            <w:vAlign w:val="center"/>
          </w:tcPr>
          <w:p w:rsidR="00932023" w:rsidRPr="00641C96" w:rsidRDefault="00641C96" w:rsidP="00641C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932023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61" w:type="dxa"/>
            <w:vAlign w:val="center"/>
          </w:tcPr>
          <w:p w:rsidR="00932023" w:rsidRPr="00C34245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10.00-11.00</w:t>
            </w:r>
          </w:p>
        </w:tc>
        <w:tc>
          <w:tcPr>
            <w:tcW w:w="4536" w:type="dxa"/>
            <w:vAlign w:val="center"/>
          </w:tcPr>
          <w:p w:rsidR="00932023" w:rsidRPr="00C34245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и регистрация участников конференции.</w:t>
            </w:r>
          </w:p>
        </w:tc>
      </w:tr>
      <w:tr w:rsidR="00641C96" w:rsidTr="00641C96">
        <w:trPr>
          <w:trHeight w:val="347"/>
        </w:trPr>
        <w:tc>
          <w:tcPr>
            <w:tcW w:w="1809" w:type="dxa"/>
            <w:vMerge/>
            <w:vAlign w:val="center"/>
          </w:tcPr>
          <w:p w:rsidR="00641C96" w:rsidRDefault="00641C96" w:rsidP="00AB5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41C96" w:rsidRDefault="00641C96" w:rsidP="0064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4536" w:type="dxa"/>
            <w:vAlign w:val="center"/>
          </w:tcPr>
          <w:p w:rsidR="00641C96" w:rsidRDefault="00641C96" w:rsidP="0064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конференции, </w:t>
            </w:r>
          </w:p>
        </w:tc>
      </w:tr>
      <w:tr w:rsidR="00932023" w:rsidTr="00AB5E2C">
        <w:tc>
          <w:tcPr>
            <w:tcW w:w="1809" w:type="dxa"/>
            <w:vMerge/>
            <w:vAlign w:val="center"/>
          </w:tcPr>
          <w:p w:rsidR="00932023" w:rsidRPr="00C34245" w:rsidRDefault="00932023" w:rsidP="00AB5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32023" w:rsidRPr="00C34245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14.00-17.00</w:t>
            </w:r>
          </w:p>
        </w:tc>
        <w:tc>
          <w:tcPr>
            <w:tcW w:w="4536" w:type="dxa"/>
            <w:vAlign w:val="center"/>
          </w:tcPr>
          <w:p w:rsidR="00932023" w:rsidRPr="00C34245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Экскурсионная программа для участников Конференции</w:t>
            </w:r>
          </w:p>
        </w:tc>
      </w:tr>
      <w:tr w:rsidR="00932023" w:rsidTr="00AB5E2C">
        <w:tc>
          <w:tcPr>
            <w:tcW w:w="1809" w:type="dxa"/>
            <w:vMerge w:val="restart"/>
            <w:vAlign w:val="center"/>
          </w:tcPr>
          <w:p w:rsidR="00932023" w:rsidRDefault="00641C96" w:rsidP="0064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 w:rsidR="00932023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  <w:lang w:val="en-US"/>
              </w:rPr>
              <w:t>5</w:t>
            </w:r>
            <w:r w:rsidR="009320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10.00-11.30</w:t>
            </w:r>
          </w:p>
        </w:tc>
        <w:tc>
          <w:tcPr>
            <w:tcW w:w="4536" w:type="dxa"/>
            <w:vAlign w:val="center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секций</w:t>
            </w:r>
          </w:p>
        </w:tc>
      </w:tr>
      <w:tr w:rsidR="00932023" w:rsidTr="00AB5E2C">
        <w:tc>
          <w:tcPr>
            <w:tcW w:w="1809" w:type="dxa"/>
            <w:vMerge/>
          </w:tcPr>
          <w:p w:rsidR="00932023" w:rsidRDefault="00932023" w:rsidP="00AB5E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11.30-11.45</w:t>
            </w:r>
          </w:p>
        </w:tc>
        <w:tc>
          <w:tcPr>
            <w:tcW w:w="4536" w:type="dxa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(кофе брейк)</w:t>
            </w:r>
          </w:p>
        </w:tc>
      </w:tr>
      <w:tr w:rsidR="00932023" w:rsidTr="00AB5E2C">
        <w:tc>
          <w:tcPr>
            <w:tcW w:w="1809" w:type="dxa"/>
            <w:vMerge/>
          </w:tcPr>
          <w:p w:rsidR="00932023" w:rsidRDefault="00932023" w:rsidP="00AB5E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11.45-13.00</w:t>
            </w:r>
          </w:p>
        </w:tc>
        <w:tc>
          <w:tcPr>
            <w:tcW w:w="4536" w:type="dxa"/>
            <w:vAlign w:val="center"/>
          </w:tcPr>
          <w:p w:rsidR="00932023" w:rsidRPr="00C34245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секций</w:t>
            </w:r>
          </w:p>
        </w:tc>
      </w:tr>
      <w:tr w:rsidR="00932023" w:rsidTr="00AB5E2C">
        <w:tc>
          <w:tcPr>
            <w:tcW w:w="1809" w:type="dxa"/>
            <w:vMerge/>
          </w:tcPr>
          <w:p w:rsidR="00932023" w:rsidRDefault="00932023" w:rsidP="00AB5E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13.00-15.00</w:t>
            </w:r>
          </w:p>
        </w:tc>
        <w:tc>
          <w:tcPr>
            <w:tcW w:w="4536" w:type="dxa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</w:t>
            </w:r>
          </w:p>
        </w:tc>
      </w:tr>
      <w:tr w:rsidR="00932023" w:rsidTr="00AB5E2C">
        <w:tc>
          <w:tcPr>
            <w:tcW w:w="1809" w:type="dxa"/>
            <w:vMerge/>
          </w:tcPr>
          <w:p w:rsidR="00932023" w:rsidRDefault="00932023" w:rsidP="00AB5E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15.00–16.00</w:t>
            </w:r>
          </w:p>
        </w:tc>
        <w:tc>
          <w:tcPr>
            <w:tcW w:w="4536" w:type="dxa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(кофе брейк)</w:t>
            </w:r>
          </w:p>
        </w:tc>
      </w:tr>
      <w:tr w:rsidR="00932023" w:rsidTr="00932023">
        <w:trPr>
          <w:trHeight w:val="648"/>
        </w:trPr>
        <w:tc>
          <w:tcPr>
            <w:tcW w:w="1809" w:type="dxa"/>
            <w:vMerge/>
          </w:tcPr>
          <w:p w:rsidR="00932023" w:rsidRDefault="00932023" w:rsidP="00AB5E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16.00-16.30</w:t>
            </w:r>
          </w:p>
        </w:tc>
        <w:tc>
          <w:tcPr>
            <w:tcW w:w="4536" w:type="dxa"/>
            <w:vAlign w:val="center"/>
          </w:tcPr>
          <w:p w:rsidR="00932023" w:rsidRDefault="00932023" w:rsidP="00AB5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закрытие конференции. Награждение.</w:t>
            </w:r>
          </w:p>
        </w:tc>
      </w:tr>
    </w:tbl>
    <w:p w:rsidR="005D56FF" w:rsidRDefault="005D56F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56FF" w:rsidRDefault="005D56FF" w:rsidP="009E36C1">
      <w:pPr>
        <w:jc w:val="right"/>
        <w:rPr>
          <w:sz w:val="28"/>
          <w:szCs w:val="28"/>
        </w:rPr>
      </w:pPr>
    </w:p>
    <w:p w:rsidR="009E36C1" w:rsidRDefault="009E36C1" w:rsidP="009E36C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E36C1" w:rsidRDefault="009E36C1" w:rsidP="009E36C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заявка участника</w:t>
      </w:r>
      <w:r w:rsidRPr="00322DBD">
        <w:rPr>
          <w:b/>
          <w:caps/>
          <w:sz w:val="28"/>
          <w:szCs w:val="28"/>
        </w:rPr>
        <w:t xml:space="preserve"> </w:t>
      </w:r>
    </w:p>
    <w:p w:rsidR="009E36C1" w:rsidRPr="00322DBD" w:rsidRDefault="009E36C1" w:rsidP="009E36C1">
      <w:pPr>
        <w:jc w:val="center"/>
        <w:rPr>
          <w:b/>
          <w:sz w:val="28"/>
          <w:szCs w:val="28"/>
        </w:rPr>
      </w:pPr>
      <w:r w:rsidRPr="00322DBD">
        <w:rPr>
          <w:b/>
          <w:caps/>
          <w:sz w:val="28"/>
          <w:szCs w:val="28"/>
        </w:rPr>
        <w:t>Всероссийской научно-практической конференции</w:t>
      </w:r>
      <w:r w:rsidRPr="00322DBD">
        <w:rPr>
          <w:b/>
          <w:sz w:val="28"/>
          <w:szCs w:val="28"/>
        </w:rPr>
        <w:t xml:space="preserve"> «</w:t>
      </w:r>
      <w:r w:rsidR="00FD01D8">
        <w:rPr>
          <w:b/>
          <w:sz w:val="28"/>
          <w:szCs w:val="28"/>
        </w:rPr>
        <w:t>Калашниковские чтения</w:t>
      </w:r>
      <w:r w:rsidRPr="00322DBD">
        <w:rPr>
          <w:b/>
          <w:sz w:val="28"/>
          <w:szCs w:val="28"/>
        </w:rPr>
        <w:t>»</w:t>
      </w:r>
    </w:p>
    <w:p w:rsidR="009E36C1" w:rsidRPr="00322DBD" w:rsidRDefault="009E36C1" w:rsidP="009E36C1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E36C1" w:rsidTr="00362ED0">
        <w:tc>
          <w:tcPr>
            <w:tcW w:w="4785" w:type="dxa"/>
            <w:vAlign w:val="center"/>
          </w:tcPr>
          <w:p w:rsidR="009E36C1" w:rsidRDefault="009E36C1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  <w:p w:rsidR="009E36C1" w:rsidRDefault="009E36C1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4786" w:type="dxa"/>
          </w:tcPr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</w:tc>
      </w:tr>
      <w:tr w:rsidR="009E36C1" w:rsidTr="00362ED0">
        <w:tc>
          <w:tcPr>
            <w:tcW w:w="4785" w:type="dxa"/>
            <w:vAlign w:val="center"/>
          </w:tcPr>
          <w:p w:rsidR="009E36C1" w:rsidRDefault="009E36C1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(полное и сокращенное название)</w:t>
            </w:r>
          </w:p>
        </w:tc>
        <w:tc>
          <w:tcPr>
            <w:tcW w:w="4786" w:type="dxa"/>
          </w:tcPr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</w:tc>
      </w:tr>
      <w:tr w:rsidR="009E36C1" w:rsidTr="00362ED0">
        <w:tc>
          <w:tcPr>
            <w:tcW w:w="4785" w:type="dxa"/>
            <w:vAlign w:val="center"/>
          </w:tcPr>
          <w:p w:rsidR="009E36C1" w:rsidRDefault="009E36C1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</w:tc>
      </w:tr>
      <w:tr w:rsidR="009E36C1" w:rsidTr="00362ED0">
        <w:tc>
          <w:tcPr>
            <w:tcW w:w="4785" w:type="dxa"/>
            <w:vAlign w:val="center"/>
          </w:tcPr>
          <w:p w:rsidR="009E36C1" w:rsidRDefault="009E36C1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786" w:type="dxa"/>
          </w:tcPr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</w:tc>
      </w:tr>
      <w:tr w:rsidR="009E36C1" w:rsidTr="00362ED0">
        <w:tc>
          <w:tcPr>
            <w:tcW w:w="4785" w:type="dxa"/>
            <w:vAlign w:val="center"/>
          </w:tcPr>
          <w:p w:rsidR="009E36C1" w:rsidRDefault="009E36C1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</w:tcPr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</w:tc>
      </w:tr>
      <w:tr w:rsidR="00FD01D8" w:rsidTr="00362ED0">
        <w:tc>
          <w:tcPr>
            <w:tcW w:w="4785" w:type="dxa"/>
            <w:vAlign w:val="center"/>
          </w:tcPr>
          <w:p w:rsidR="00FD01D8" w:rsidRDefault="00FD01D8" w:rsidP="00362ED0">
            <w:pPr>
              <w:rPr>
                <w:sz w:val="28"/>
                <w:szCs w:val="28"/>
              </w:rPr>
            </w:pPr>
          </w:p>
          <w:p w:rsidR="00FD01D8" w:rsidRDefault="00FD01D8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</w:t>
            </w:r>
          </w:p>
          <w:p w:rsidR="00FD01D8" w:rsidRDefault="00FD01D8" w:rsidP="00362ED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D01D8" w:rsidRDefault="00FD01D8" w:rsidP="00362ED0">
            <w:pPr>
              <w:rPr>
                <w:sz w:val="28"/>
                <w:szCs w:val="28"/>
              </w:rPr>
            </w:pPr>
          </w:p>
        </w:tc>
      </w:tr>
      <w:tr w:rsidR="009E36C1" w:rsidTr="00362ED0">
        <w:tc>
          <w:tcPr>
            <w:tcW w:w="4785" w:type="dxa"/>
            <w:vAlign w:val="center"/>
          </w:tcPr>
          <w:p w:rsidR="009E36C1" w:rsidRDefault="009E36C1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</w:tc>
      </w:tr>
      <w:tr w:rsidR="009E36C1" w:rsidTr="00362ED0">
        <w:tc>
          <w:tcPr>
            <w:tcW w:w="4785" w:type="dxa"/>
            <w:vAlign w:val="center"/>
          </w:tcPr>
          <w:p w:rsidR="009E36C1" w:rsidRDefault="009E36C1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  <w:p w:rsidR="009E36C1" w:rsidRDefault="009E36C1" w:rsidP="00362ED0">
            <w:pPr>
              <w:rPr>
                <w:sz w:val="28"/>
                <w:szCs w:val="28"/>
              </w:rPr>
            </w:pPr>
          </w:p>
        </w:tc>
      </w:tr>
      <w:tr w:rsidR="00FD01D8" w:rsidTr="00362ED0">
        <w:tc>
          <w:tcPr>
            <w:tcW w:w="4785" w:type="dxa"/>
            <w:vAlign w:val="center"/>
          </w:tcPr>
          <w:p w:rsidR="00FD01D8" w:rsidRDefault="00FD01D8" w:rsidP="00362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приезда/отъезда</w:t>
            </w:r>
          </w:p>
        </w:tc>
        <w:tc>
          <w:tcPr>
            <w:tcW w:w="4786" w:type="dxa"/>
          </w:tcPr>
          <w:p w:rsidR="00FD01D8" w:rsidRDefault="00FD01D8" w:rsidP="00362ED0">
            <w:pPr>
              <w:rPr>
                <w:sz w:val="28"/>
                <w:szCs w:val="28"/>
              </w:rPr>
            </w:pPr>
          </w:p>
          <w:p w:rsidR="00FD01D8" w:rsidRDefault="00FD01D8" w:rsidP="00362ED0">
            <w:pPr>
              <w:rPr>
                <w:sz w:val="28"/>
                <w:szCs w:val="28"/>
              </w:rPr>
            </w:pPr>
          </w:p>
          <w:p w:rsidR="00FD01D8" w:rsidRDefault="00FD01D8" w:rsidP="00362ED0">
            <w:pPr>
              <w:rPr>
                <w:sz w:val="28"/>
                <w:szCs w:val="28"/>
              </w:rPr>
            </w:pPr>
          </w:p>
        </w:tc>
      </w:tr>
    </w:tbl>
    <w:p w:rsidR="00FD01D8" w:rsidRDefault="00FD01D8" w:rsidP="009E36C1">
      <w:pPr>
        <w:rPr>
          <w:sz w:val="28"/>
          <w:szCs w:val="28"/>
        </w:rPr>
      </w:pPr>
    </w:p>
    <w:p w:rsidR="00FD01D8" w:rsidRDefault="00FD01D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36C1" w:rsidRDefault="00FD01D8" w:rsidP="00FD01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D01D8" w:rsidRDefault="00FD01D8" w:rsidP="009E36C1">
      <w:pPr>
        <w:rPr>
          <w:sz w:val="28"/>
          <w:szCs w:val="28"/>
        </w:rPr>
      </w:pPr>
    </w:p>
    <w:p w:rsidR="00FD01D8" w:rsidRPr="00EA2D73" w:rsidRDefault="00FD01D8" w:rsidP="00FD01D8">
      <w:pPr>
        <w:widowControl w:val="0"/>
        <w:jc w:val="center"/>
        <w:rPr>
          <w:b/>
          <w:bCs/>
          <w:sz w:val="28"/>
          <w:szCs w:val="28"/>
        </w:rPr>
      </w:pPr>
      <w:r w:rsidRPr="00EA2D73">
        <w:rPr>
          <w:b/>
          <w:bCs/>
          <w:sz w:val="28"/>
          <w:szCs w:val="28"/>
        </w:rPr>
        <w:t>ПРИМЕР ОФОРМЛЕНИЯ ДОКЛАДОВ ДЛЯ ОПУБЛИКОВАНИЯ В СБОРНИКЕ</w:t>
      </w:r>
      <w:r>
        <w:rPr>
          <w:b/>
          <w:bCs/>
          <w:sz w:val="28"/>
          <w:szCs w:val="28"/>
        </w:rPr>
        <w:t xml:space="preserve"> ТРУДОВ</w:t>
      </w:r>
      <w:r w:rsidRPr="00EA2D73">
        <w:rPr>
          <w:b/>
          <w:bCs/>
          <w:sz w:val="28"/>
          <w:szCs w:val="28"/>
        </w:rPr>
        <w:t xml:space="preserve"> НАУЧНО-ПРАКТИЧЕСКОЙ КОНФЕРЕНЦИИ</w:t>
      </w:r>
    </w:p>
    <w:p w:rsidR="00FD01D8" w:rsidRDefault="00FD01D8" w:rsidP="00FD01D8">
      <w:pPr>
        <w:widowControl w:val="0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УДК</w:t>
      </w:r>
    </w:p>
    <w:p w:rsidR="00FD01D8" w:rsidRPr="006B2ADE" w:rsidRDefault="00FD01D8" w:rsidP="00FD01D8">
      <w:pPr>
        <w:widowControl w:val="0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ГРНТИ</w:t>
      </w:r>
      <w:r w:rsidRPr="006B2ADE">
        <w:rPr>
          <w:bCs/>
          <w:sz w:val="28"/>
          <w:szCs w:val="28"/>
        </w:rPr>
        <w:t xml:space="preserve"> (один код с сайта </w:t>
      </w:r>
      <w:hyperlink r:id="rId11" w:history="1">
        <w:r w:rsidRPr="006B2ADE">
          <w:rPr>
            <w:rStyle w:val="a3"/>
            <w:bCs/>
            <w:sz w:val="28"/>
            <w:szCs w:val="28"/>
          </w:rPr>
          <w:t>http://grnti.ru/</w:t>
        </w:r>
      </w:hyperlink>
      <w:r>
        <w:rPr>
          <w:bCs/>
          <w:sz w:val="28"/>
          <w:szCs w:val="28"/>
        </w:rPr>
        <w:t xml:space="preserve"> с точностью до </w:t>
      </w:r>
      <w:r w:rsidRPr="006B2ADE">
        <w:rPr>
          <w:b/>
          <w:bCs/>
          <w:sz w:val="28"/>
          <w:szCs w:val="28"/>
          <w:lang w:val="en-US"/>
        </w:rPr>
        <w:t>XX</w:t>
      </w:r>
      <w:r w:rsidRPr="006B2ADE">
        <w:rPr>
          <w:b/>
          <w:bCs/>
          <w:sz w:val="28"/>
          <w:szCs w:val="28"/>
        </w:rPr>
        <w:t>.</w:t>
      </w:r>
      <w:r w:rsidRPr="006B2ADE">
        <w:rPr>
          <w:b/>
          <w:bCs/>
          <w:sz w:val="28"/>
          <w:szCs w:val="28"/>
          <w:lang w:val="en-US"/>
        </w:rPr>
        <w:t>XX</w:t>
      </w:r>
      <w:r w:rsidRPr="006B2ADE">
        <w:rPr>
          <w:b/>
          <w:bCs/>
          <w:sz w:val="28"/>
          <w:szCs w:val="28"/>
        </w:rPr>
        <w:t>.00</w:t>
      </w:r>
      <w:r w:rsidRPr="006B2A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или </w:t>
      </w:r>
      <w:r w:rsidRPr="006B2ADE">
        <w:rPr>
          <w:b/>
          <w:bCs/>
          <w:sz w:val="28"/>
          <w:szCs w:val="28"/>
          <w:lang w:val="en-US"/>
        </w:rPr>
        <w:t>XX</w:t>
      </w:r>
      <w:r w:rsidRPr="006B2ADE">
        <w:rPr>
          <w:b/>
          <w:bCs/>
          <w:sz w:val="28"/>
          <w:szCs w:val="28"/>
        </w:rPr>
        <w:t>.</w:t>
      </w:r>
      <w:r w:rsidRPr="006B2ADE">
        <w:rPr>
          <w:b/>
          <w:bCs/>
          <w:sz w:val="28"/>
          <w:szCs w:val="28"/>
          <w:lang w:val="en-US"/>
        </w:rPr>
        <w:t>XX</w:t>
      </w:r>
      <w:r w:rsidRPr="006B2ADE">
        <w:rPr>
          <w:b/>
          <w:bCs/>
          <w:sz w:val="28"/>
          <w:szCs w:val="28"/>
        </w:rPr>
        <w:t>.</w:t>
      </w:r>
      <w:r w:rsidRPr="006B2ADE">
        <w:rPr>
          <w:b/>
          <w:bCs/>
          <w:sz w:val="28"/>
          <w:szCs w:val="28"/>
          <w:lang w:val="en-US"/>
        </w:rPr>
        <w:t>XX</w:t>
      </w:r>
      <w:r w:rsidR="005D56FF">
        <w:rPr>
          <w:bCs/>
          <w:sz w:val="28"/>
          <w:szCs w:val="28"/>
        </w:rPr>
        <w:t>)</w:t>
      </w:r>
    </w:p>
    <w:p w:rsidR="005D56FF" w:rsidRDefault="005D56FF" w:rsidP="00FD01D8">
      <w:pPr>
        <w:widowControl w:val="0"/>
        <w:ind w:firstLine="709"/>
        <w:jc w:val="center"/>
        <w:rPr>
          <w:bCs/>
          <w:i/>
          <w:sz w:val="26"/>
          <w:szCs w:val="26"/>
        </w:rPr>
      </w:pPr>
    </w:p>
    <w:p w:rsidR="00FD01D8" w:rsidRPr="00870737" w:rsidRDefault="00FD01D8" w:rsidP="00FD01D8">
      <w:pPr>
        <w:widowControl w:val="0"/>
        <w:ind w:firstLine="709"/>
        <w:jc w:val="center"/>
        <w:rPr>
          <w:bCs/>
          <w:i/>
          <w:sz w:val="26"/>
          <w:szCs w:val="26"/>
        </w:rPr>
      </w:pPr>
      <w:r w:rsidRPr="00870737">
        <w:rPr>
          <w:bCs/>
          <w:i/>
          <w:sz w:val="26"/>
          <w:szCs w:val="26"/>
        </w:rPr>
        <w:t>Иванов</w:t>
      </w:r>
      <w:r w:rsidRPr="00870737">
        <w:rPr>
          <w:bCs/>
          <w:sz w:val="26"/>
          <w:szCs w:val="26"/>
          <w:vertAlign w:val="superscript"/>
        </w:rPr>
        <w:t>1</w:t>
      </w:r>
      <w:r w:rsidRPr="00A724C2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А.</w:t>
      </w:r>
      <w:r w:rsidRPr="00870737">
        <w:rPr>
          <w:bCs/>
          <w:i/>
          <w:sz w:val="26"/>
          <w:szCs w:val="26"/>
        </w:rPr>
        <w:t xml:space="preserve">И., </w:t>
      </w:r>
      <w:r w:rsidRPr="00870737">
        <w:rPr>
          <w:bCs/>
          <w:sz w:val="26"/>
          <w:szCs w:val="26"/>
        </w:rPr>
        <w:t>магистрант;</w:t>
      </w:r>
    </w:p>
    <w:p w:rsidR="00FD01D8" w:rsidRPr="00870737" w:rsidRDefault="00FD01D8" w:rsidP="00FD01D8">
      <w:pPr>
        <w:widowControl w:val="0"/>
        <w:ind w:firstLine="709"/>
        <w:jc w:val="center"/>
        <w:rPr>
          <w:bCs/>
          <w:sz w:val="26"/>
          <w:szCs w:val="26"/>
        </w:rPr>
      </w:pPr>
      <w:r w:rsidRPr="00870737">
        <w:rPr>
          <w:bCs/>
          <w:i/>
          <w:sz w:val="26"/>
          <w:szCs w:val="26"/>
        </w:rPr>
        <w:t>Измайлов</w:t>
      </w:r>
      <w:r w:rsidRPr="00870737">
        <w:rPr>
          <w:bCs/>
          <w:sz w:val="26"/>
          <w:szCs w:val="26"/>
          <w:vertAlign w:val="superscript"/>
        </w:rPr>
        <w:t>2</w:t>
      </w:r>
      <w:r w:rsidRPr="00A724C2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А.</w:t>
      </w:r>
      <w:r w:rsidRPr="00870737">
        <w:rPr>
          <w:bCs/>
          <w:i/>
          <w:sz w:val="26"/>
          <w:szCs w:val="26"/>
        </w:rPr>
        <w:t xml:space="preserve">П., </w:t>
      </w:r>
      <w:r w:rsidRPr="00870737">
        <w:rPr>
          <w:bCs/>
          <w:sz w:val="26"/>
          <w:szCs w:val="26"/>
        </w:rPr>
        <w:t xml:space="preserve">аспирант, e-mail: </w:t>
      </w:r>
      <w:hyperlink r:id="rId12" w:history="1">
        <w:r w:rsidRPr="00870737">
          <w:rPr>
            <w:rStyle w:val="a3"/>
            <w:bCs/>
            <w:sz w:val="26"/>
            <w:szCs w:val="26"/>
          </w:rPr>
          <w:t>izmailov@mail.com</w:t>
        </w:r>
      </w:hyperlink>
      <w:r w:rsidRPr="00563F3C">
        <w:rPr>
          <w:bCs/>
          <w:sz w:val="26"/>
          <w:szCs w:val="26"/>
        </w:rPr>
        <w:t>*</w:t>
      </w:r>
      <w:r w:rsidRPr="00870737">
        <w:rPr>
          <w:bCs/>
          <w:sz w:val="26"/>
          <w:szCs w:val="26"/>
        </w:rPr>
        <w:t>;</w:t>
      </w:r>
    </w:p>
    <w:p w:rsidR="00FD01D8" w:rsidRDefault="00FD01D8" w:rsidP="00FD01D8">
      <w:pPr>
        <w:widowControl w:val="0"/>
        <w:ind w:firstLine="709"/>
        <w:jc w:val="center"/>
        <w:rPr>
          <w:bCs/>
          <w:sz w:val="26"/>
          <w:szCs w:val="26"/>
        </w:rPr>
      </w:pPr>
      <w:r w:rsidRPr="00870737">
        <w:rPr>
          <w:bCs/>
          <w:i/>
          <w:sz w:val="26"/>
          <w:szCs w:val="26"/>
        </w:rPr>
        <w:t>Третьяков</w:t>
      </w:r>
      <w:r w:rsidRPr="00870737">
        <w:rPr>
          <w:bCs/>
          <w:sz w:val="26"/>
          <w:szCs w:val="26"/>
          <w:vertAlign w:val="superscript"/>
        </w:rPr>
        <w:t>2</w:t>
      </w:r>
      <w:r w:rsidRPr="00A724C2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М.</w:t>
      </w:r>
      <w:r w:rsidRPr="00870737">
        <w:rPr>
          <w:bCs/>
          <w:i/>
          <w:sz w:val="26"/>
          <w:szCs w:val="26"/>
        </w:rPr>
        <w:t xml:space="preserve">Е., </w:t>
      </w:r>
      <w:r w:rsidRPr="00870737">
        <w:rPr>
          <w:bCs/>
          <w:sz w:val="26"/>
          <w:szCs w:val="26"/>
        </w:rPr>
        <w:t>д.т.н., проф</w:t>
      </w:r>
      <w:r>
        <w:rPr>
          <w:bCs/>
          <w:sz w:val="26"/>
          <w:szCs w:val="26"/>
        </w:rPr>
        <w:t>ессор</w:t>
      </w:r>
    </w:p>
    <w:p w:rsidR="00FD01D8" w:rsidRPr="00870737" w:rsidRDefault="00FD01D8" w:rsidP="00FD01D8">
      <w:pPr>
        <w:widowControl w:val="0"/>
        <w:ind w:firstLine="709"/>
        <w:jc w:val="center"/>
        <w:rPr>
          <w:bCs/>
          <w:i/>
          <w:sz w:val="26"/>
          <w:szCs w:val="26"/>
        </w:rPr>
      </w:pPr>
    </w:p>
    <w:p w:rsidR="00FD01D8" w:rsidRPr="00EA2D73" w:rsidRDefault="00FD01D8" w:rsidP="00FD01D8">
      <w:pPr>
        <w:widowControl w:val="0"/>
        <w:ind w:firstLine="709"/>
        <w:jc w:val="center"/>
        <w:rPr>
          <w:bCs/>
          <w:sz w:val="26"/>
          <w:szCs w:val="26"/>
        </w:rPr>
      </w:pPr>
      <w:r w:rsidRPr="00870737">
        <w:rPr>
          <w:bCs/>
          <w:sz w:val="26"/>
          <w:szCs w:val="26"/>
          <w:vertAlign w:val="superscript"/>
        </w:rPr>
        <w:t>1</w:t>
      </w:r>
      <w:r w:rsidRPr="00870737">
        <w:rPr>
          <w:bCs/>
          <w:sz w:val="26"/>
          <w:szCs w:val="26"/>
        </w:rPr>
        <w:t xml:space="preserve">ФГБОУ </w:t>
      </w:r>
      <w:r>
        <w:rPr>
          <w:bCs/>
          <w:sz w:val="26"/>
          <w:szCs w:val="26"/>
        </w:rPr>
        <w:t xml:space="preserve">ВО </w:t>
      </w:r>
      <w:r w:rsidRPr="00870737">
        <w:rPr>
          <w:bCs/>
          <w:sz w:val="26"/>
          <w:szCs w:val="26"/>
        </w:rPr>
        <w:t xml:space="preserve">«ИжГТУ имени М.Т. Калашникова», </w:t>
      </w:r>
      <w:r w:rsidRPr="00870737">
        <w:rPr>
          <w:bCs/>
          <w:sz w:val="26"/>
          <w:szCs w:val="26"/>
          <w:vertAlign w:val="superscript"/>
        </w:rPr>
        <w:t>2</w:t>
      </w:r>
      <w:r w:rsidRPr="00870737">
        <w:rPr>
          <w:bCs/>
          <w:sz w:val="26"/>
          <w:szCs w:val="26"/>
        </w:rPr>
        <w:t>ОАО «</w:t>
      </w:r>
      <w:r>
        <w:rPr>
          <w:bCs/>
          <w:sz w:val="26"/>
          <w:szCs w:val="26"/>
        </w:rPr>
        <w:t>Автоматизация</w:t>
      </w:r>
      <w:r w:rsidRPr="00870737">
        <w:rPr>
          <w:bCs/>
          <w:sz w:val="26"/>
          <w:szCs w:val="26"/>
        </w:rPr>
        <w:t>»</w:t>
      </w:r>
    </w:p>
    <w:p w:rsidR="00FD01D8" w:rsidRPr="00563F3C" w:rsidRDefault="00FD01D8" w:rsidP="00FD01D8">
      <w:pPr>
        <w:widowControl w:val="0"/>
        <w:jc w:val="center"/>
        <w:rPr>
          <w:bCs/>
          <w:sz w:val="26"/>
          <w:szCs w:val="26"/>
        </w:rPr>
      </w:pPr>
      <w:r w:rsidRPr="00563F3C">
        <w:rPr>
          <w:bCs/>
          <w:sz w:val="26"/>
          <w:szCs w:val="26"/>
        </w:rPr>
        <w:t>*</w:t>
      </w:r>
      <w:r>
        <w:rPr>
          <w:bCs/>
          <w:sz w:val="26"/>
          <w:szCs w:val="26"/>
        </w:rPr>
        <w:t>ответственный по переписке автор (</w:t>
      </w:r>
      <w:r w:rsidRPr="00563F3C">
        <w:rPr>
          <w:bCs/>
          <w:sz w:val="26"/>
          <w:szCs w:val="26"/>
          <w:u w:val="single"/>
        </w:rPr>
        <w:t xml:space="preserve">статья направляется исключительно с его </w:t>
      </w:r>
      <w:r w:rsidRPr="00563F3C">
        <w:rPr>
          <w:bCs/>
          <w:sz w:val="26"/>
          <w:szCs w:val="26"/>
          <w:u w:val="single"/>
          <w:lang w:val="en-US"/>
        </w:rPr>
        <w:t>email</w:t>
      </w:r>
      <w:r>
        <w:rPr>
          <w:bCs/>
          <w:sz w:val="26"/>
          <w:szCs w:val="26"/>
        </w:rPr>
        <w:t>)</w:t>
      </w:r>
    </w:p>
    <w:p w:rsidR="00FD01D8" w:rsidRPr="00DD5BD3" w:rsidRDefault="00FD01D8" w:rsidP="00FD01D8">
      <w:pPr>
        <w:widowControl w:val="0"/>
        <w:ind w:firstLine="709"/>
        <w:jc w:val="center"/>
        <w:rPr>
          <w:bCs/>
        </w:rPr>
      </w:pPr>
    </w:p>
    <w:p w:rsidR="00FD01D8" w:rsidRPr="0032109F" w:rsidRDefault="00FD01D8" w:rsidP="00FD01D8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Организационный</w:t>
      </w:r>
      <w:r w:rsidRPr="0032109F">
        <w:rPr>
          <w:b/>
          <w:bCs/>
          <w:sz w:val="28"/>
          <w:szCs w:val="28"/>
        </w:rPr>
        <w:t xml:space="preserve"> комитет просит авторов при направлении статей в печать руководст</w:t>
      </w:r>
      <w:r>
        <w:rPr>
          <w:b/>
          <w:bCs/>
          <w:sz w:val="28"/>
          <w:szCs w:val="28"/>
        </w:rPr>
        <w:t>воваться приведенными правилами</w:t>
      </w:r>
    </w:p>
    <w:p w:rsidR="00FD01D8" w:rsidRDefault="00FD01D8" w:rsidP="00FD01D8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FD01D8" w:rsidRPr="00C718FA" w:rsidRDefault="00FD01D8" w:rsidP="00FD01D8">
      <w:pPr>
        <w:widowControl w:val="0"/>
        <w:ind w:firstLine="709"/>
        <w:jc w:val="both"/>
        <w:rPr>
          <w:bCs/>
          <w:sz w:val="26"/>
          <w:szCs w:val="26"/>
        </w:rPr>
      </w:pPr>
      <w:r w:rsidRPr="00870737">
        <w:rPr>
          <w:b/>
          <w:bCs/>
          <w:sz w:val="26"/>
          <w:szCs w:val="26"/>
        </w:rPr>
        <w:t>Аннотация:</w:t>
      </w:r>
      <w:r w:rsidRPr="0087073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Этот шаблон можно использовать в качестве исходного файла для оформления своей статьи, в том числе формул. </w:t>
      </w:r>
      <w:r w:rsidRPr="00870737">
        <w:rPr>
          <w:bCs/>
          <w:sz w:val="26"/>
          <w:szCs w:val="26"/>
        </w:rPr>
        <w:t>Аннотация (</w:t>
      </w:r>
      <w:r>
        <w:rPr>
          <w:bCs/>
          <w:sz w:val="26"/>
          <w:szCs w:val="26"/>
        </w:rPr>
        <w:t>400-5</w:t>
      </w:r>
      <w:r w:rsidRPr="00870737">
        <w:rPr>
          <w:bCs/>
          <w:sz w:val="26"/>
          <w:szCs w:val="26"/>
        </w:rPr>
        <w:t xml:space="preserve">00 символов с пробелами). Преимущественно статья должна содержать три основных блока – введение, основная часть и заключение. </w:t>
      </w:r>
      <w:r w:rsidRPr="00C718FA">
        <w:rPr>
          <w:bCs/>
          <w:spacing w:val="-4"/>
          <w:sz w:val="26"/>
          <w:szCs w:val="26"/>
        </w:rPr>
        <w:t>После текста выносится список литературы. Применительно к списку литературы:</w:t>
      </w:r>
    </w:p>
    <w:p w:rsidR="00FD01D8" w:rsidRDefault="00FD01D8" w:rsidP="00FD01D8">
      <w:pPr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bCs/>
          <w:sz w:val="26"/>
          <w:szCs w:val="26"/>
        </w:rPr>
      </w:pPr>
      <w:r w:rsidRPr="00C718FA">
        <w:rPr>
          <w:bCs/>
          <w:sz w:val="26"/>
          <w:szCs w:val="26"/>
        </w:rPr>
        <w:t>Указывать ссылки на все источники, приведенные в списке литературы.</w:t>
      </w:r>
    </w:p>
    <w:p w:rsidR="00FD01D8" w:rsidRPr="00C718FA" w:rsidRDefault="00FD01D8" w:rsidP="00FD01D8">
      <w:pPr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C718FA">
        <w:rPr>
          <w:bCs/>
          <w:sz w:val="26"/>
          <w:szCs w:val="26"/>
        </w:rPr>
        <w:t>сключать из списка литературы нормативные документы типа ГОСТ, Методических указаний, СНиП, СанПиН и проч. Упоминать их в теле статьи.</w:t>
      </w:r>
    </w:p>
    <w:p w:rsidR="00FD01D8" w:rsidRPr="00C718FA" w:rsidRDefault="00FD01D8" w:rsidP="00FD01D8">
      <w:pPr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bCs/>
          <w:sz w:val="26"/>
          <w:szCs w:val="26"/>
        </w:rPr>
      </w:pPr>
      <w:r w:rsidRPr="00C718FA">
        <w:rPr>
          <w:bCs/>
          <w:sz w:val="26"/>
          <w:szCs w:val="26"/>
        </w:rPr>
        <w:t xml:space="preserve">Ссылаться преимущественно на статьи, у которых имеется идентификатор </w:t>
      </w:r>
      <w:r w:rsidRPr="00C718FA">
        <w:rPr>
          <w:bCs/>
          <w:sz w:val="26"/>
          <w:szCs w:val="26"/>
          <w:lang w:val="en-US"/>
        </w:rPr>
        <w:t>DOI</w:t>
      </w:r>
      <w:r w:rsidRPr="00C718FA">
        <w:rPr>
          <w:bCs/>
          <w:sz w:val="26"/>
          <w:szCs w:val="26"/>
        </w:rPr>
        <w:t>.</w:t>
      </w:r>
    </w:p>
    <w:p w:rsidR="00FD01D8" w:rsidRPr="00C718FA" w:rsidRDefault="00FD01D8" w:rsidP="00FD01D8">
      <w:pPr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bCs/>
          <w:sz w:val="26"/>
          <w:szCs w:val="26"/>
        </w:rPr>
      </w:pPr>
      <w:r w:rsidRPr="00C718FA">
        <w:rPr>
          <w:bCs/>
          <w:sz w:val="26"/>
          <w:szCs w:val="26"/>
        </w:rPr>
        <w:t>Формировать список источников литературы, не превышающий 10 источников при объеме статьи до 4 страниц; 15 источников – при объеме в 6 страниц; 20 источников – при объеме в 8 страниц.</w:t>
      </w:r>
    </w:p>
    <w:p w:rsidR="00FD01D8" w:rsidRPr="00C718FA" w:rsidRDefault="00FD01D8" w:rsidP="00FD01D8">
      <w:pPr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bCs/>
          <w:sz w:val="26"/>
          <w:szCs w:val="26"/>
        </w:rPr>
      </w:pPr>
      <w:r w:rsidRPr="00C718FA">
        <w:rPr>
          <w:bCs/>
          <w:sz w:val="26"/>
          <w:szCs w:val="26"/>
        </w:rPr>
        <w:t xml:space="preserve">Ссылаться на статьи в тексте исключительно исходя из контекста данной части рукописи. Отображение статьи после ее размещения в РИНЦ позволяет точно оценить корректность сделанной ссылки на библиографический источник. </w:t>
      </w:r>
    </w:p>
    <w:p w:rsidR="00FD01D8" w:rsidRPr="00F16E11" w:rsidRDefault="00FD01D8" w:rsidP="00FD01D8">
      <w:pPr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Pr="00C718FA">
        <w:rPr>
          <w:bCs/>
          <w:sz w:val="26"/>
          <w:szCs w:val="26"/>
        </w:rPr>
        <w:t>сключать самоцитирование</w:t>
      </w:r>
      <w:r>
        <w:rPr>
          <w:bCs/>
          <w:sz w:val="26"/>
          <w:szCs w:val="26"/>
        </w:rPr>
        <w:t xml:space="preserve"> по возможности</w:t>
      </w:r>
      <w:r w:rsidRPr="00C718FA">
        <w:rPr>
          <w:bCs/>
          <w:sz w:val="26"/>
          <w:szCs w:val="26"/>
        </w:rPr>
        <w:t>, или сводить его  к минимуму.</w:t>
      </w:r>
    </w:p>
    <w:p w:rsidR="00FD01D8" w:rsidRPr="00EA0E62" w:rsidRDefault="00FD01D8" w:rsidP="00FD01D8">
      <w:pPr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Исключать цитирование источников в виде </w:t>
      </w:r>
      <w:r w:rsidRPr="00F16E11">
        <w:rPr>
          <w:bCs/>
          <w:sz w:val="26"/>
          <w:szCs w:val="26"/>
        </w:rPr>
        <w:t xml:space="preserve">[2-8], [1-10]. </w:t>
      </w:r>
    </w:p>
    <w:p w:rsidR="00FD01D8" w:rsidRPr="00870737" w:rsidRDefault="00FD01D8" w:rsidP="00FD01D8">
      <w:pPr>
        <w:widowControl w:val="0"/>
        <w:ind w:firstLine="709"/>
        <w:jc w:val="both"/>
        <w:rPr>
          <w:bCs/>
          <w:sz w:val="26"/>
          <w:szCs w:val="26"/>
        </w:rPr>
      </w:pPr>
    </w:p>
    <w:p w:rsidR="00FD01D8" w:rsidRPr="00EA2D73" w:rsidRDefault="00FD01D8" w:rsidP="00FD01D8">
      <w:pPr>
        <w:widowControl w:val="0"/>
        <w:ind w:firstLine="709"/>
        <w:jc w:val="both"/>
        <w:rPr>
          <w:bCs/>
          <w:sz w:val="26"/>
          <w:szCs w:val="26"/>
        </w:rPr>
      </w:pPr>
      <w:r w:rsidRPr="00870737">
        <w:rPr>
          <w:b/>
          <w:bCs/>
          <w:sz w:val="26"/>
          <w:szCs w:val="26"/>
        </w:rPr>
        <w:t xml:space="preserve">Ключевые слова: </w:t>
      </w:r>
      <w:r w:rsidRPr="00870737">
        <w:rPr>
          <w:bCs/>
          <w:sz w:val="26"/>
          <w:szCs w:val="26"/>
        </w:rPr>
        <w:t>Ключевые слова (5-7 слов).</w:t>
      </w:r>
    </w:p>
    <w:p w:rsidR="00FD01D8" w:rsidRPr="00EA2D73" w:rsidRDefault="00FD01D8" w:rsidP="00FD01D8">
      <w:pPr>
        <w:widowControl w:val="0"/>
        <w:jc w:val="both"/>
        <w:rPr>
          <w:bCs/>
          <w:sz w:val="26"/>
          <w:szCs w:val="26"/>
        </w:rPr>
      </w:pPr>
    </w:p>
    <w:p w:rsidR="00FD01D8" w:rsidRPr="00097818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D75668">
        <w:rPr>
          <w:sz w:val="28"/>
          <w:szCs w:val="28"/>
        </w:rPr>
        <w:t xml:space="preserve">В сборнике материалов </w:t>
      </w:r>
      <w:r>
        <w:rPr>
          <w:sz w:val="28"/>
          <w:szCs w:val="28"/>
        </w:rPr>
        <w:t>Мероприятия</w:t>
      </w:r>
      <w:r w:rsidRPr="00870737">
        <w:rPr>
          <w:sz w:val="28"/>
          <w:szCs w:val="28"/>
        </w:rPr>
        <w:t xml:space="preserve"> публикуются </w:t>
      </w:r>
      <w:r w:rsidRPr="00D1426C">
        <w:rPr>
          <w:i/>
          <w:sz w:val="28"/>
          <w:szCs w:val="28"/>
        </w:rPr>
        <w:t>статьи</w:t>
      </w:r>
      <w:r w:rsidRPr="00870737">
        <w:rPr>
          <w:sz w:val="28"/>
          <w:szCs w:val="28"/>
        </w:rPr>
        <w:t xml:space="preserve">, содержащие изложение оригинальных научных или практических результатов, теоретические или практические предпосылки их получения, актуальные статьи обзорного характера, не опубликованные и не предназначенные к публикации в другом месте. </w:t>
      </w:r>
      <w:r w:rsidRPr="00097818">
        <w:rPr>
          <w:sz w:val="28"/>
          <w:szCs w:val="28"/>
          <w:shd w:val="clear" w:color="auto" w:fill="CCFF66"/>
        </w:rPr>
        <w:t xml:space="preserve">Все статьи проверяются на оригинальность в системе Антиплагиат.ВУЗ. Общий уровень оригинальности статьи не должен быть менее </w:t>
      </w:r>
      <w:r>
        <w:rPr>
          <w:sz w:val="28"/>
          <w:szCs w:val="28"/>
          <w:shd w:val="clear" w:color="auto" w:fill="CCFF66"/>
        </w:rPr>
        <w:t>75</w:t>
      </w:r>
      <w:r w:rsidRPr="00097818">
        <w:rPr>
          <w:sz w:val="28"/>
          <w:szCs w:val="28"/>
          <w:shd w:val="clear" w:color="auto" w:fill="CCFF66"/>
        </w:rPr>
        <w:t xml:space="preserve"> %. При уровне оригинальности ниже </w:t>
      </w:r>
      <w:r>
        <w:rPr>
          <w:sz w:val="28"/>
          <w:szCs w:val="28"/>
          <w:shd w:val="clear" w:color="auto" w:fill="CCFF66"/>
        </w:rPr>
        <w:t>75</w:t>
      </w:r>
      <w:r w:rsidRPr="00097818">
        <w:rPr>
          <w:sz w:val="28"/>
          <w:szCs w:val="28"/>
          <w:shd w:val="clear" w:color="auto" w:fill="CCFF66"/>
        </w:rPr>
        <w:t>% повторно статья не проверяется и не может быть принята к публикации.</w:t>
      </w:r>
    </w:p>
    <w:p w:rsidR="00FD01D8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</w:t>
      </w:r>
      <w:r w:rsidRPr="00870737">
        <w:rPr>
          <w:sz w:val="28"/>
          <w:szCs w:val="28"/>
        </w:rPr>
        <w:t xml:space="preserve"> комитет принимает статьи </w:t>
      </w:r>
      <w:r>
        <w:rPr>
          <w:sz w:val="28"/>
          <w:szCs w:val="28"/>
        </w:rPr>
        <w:t>только на русском языках.</w:t>
      </w:r>
    </w:p>
    <w:p w:rsidR="00FD01D8" w:rsidRPr="00870737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870737">
        <w:rPr>
          <w:sz w:val="28"/>
          <w:szCs w:val="28"/>
        </w:rPr>
        <w:t xml:space="preserve">Статьи должны быть изложены с предельной краткостью, совместимой с ясностью изложения, и окончательно обработаны. Не рекомендуется допускать повторения данных таблиц или графиков в тексте статьи, а также представление </w:t>
      </w:r>
      <w:r w:rsidRPr="00870737">
        <w:rPr>
          <w:sz w:val="28"/>
          <w:szCs w:val="28"/>
        </w:rPr>
        <w:lastRenderedPageBreak/>
        <w:t>численных результатов в виде таблиц и графиков одновременно. Употребление аббревиатур должно быть умеренным.</w:t>
      </w:r>
    </w:p>
    <w:p w:rsidR="00FD01D8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870737">
        <w:rPr>
          <w:sz w:val="28"/>
          <w:szCs w:val="28"/>
        </w:rPr>
        <w:t>Аннотация статьи должна четко отражать сформулированную цель и результаты работы</w:t>
      </w:r>
      <w:r>
        <w:rPr>
          <w:sz w:val="28"/>
          <w:szCs w:val="28"/>
        </w:rPr>
        <w:t>.</w:t>
      </w:r>
    </w:p>
    <w:p w:rsidR="00FD01D8" w:rsidRPr="00C718FA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В случае если статья имеет несколько соавторов, авторский коллектив самостоятельно выбирает представителя, ответственного за общение с </w:t>
      </w:r>
      <w:r>
        <w:rPr>
          <w:sz w:val="28"/>
          <w:szCs w:val="28"/>
        </w:rPr>
        <w:t>оргкомитетом</w:t>
      </w:r>
      <w:r w:rsidRPr="003210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2109F">
        <w:rPr>
          <w:sz w:val="28"/>
          <w:szCs w:val="28"/>
        </w:rPr>
        <w:t>Ответственный автор имеет право представлять весь авторский коллектив дан</w:t>
      </w:r>
      <w:r>
        <w:rPr>
          <w:sz w:val="28"/>
          <w:szCs w:val="28"/>
        </w:rPr>
        <w:t>ной статьи и указывает свой электронный адрес.</w:t>
      </w:r>
    </w:p>
    <w:p w:rsidR="00FD01D8" w:rsidRPr="0032109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статьи для публикации </w:t>
      </w:r>
      <w:r w:rsidRPr="0032109F">
        <w:rPr>
          <w:sz w:val="28"/>
          <w:szCs w:val="28"/>
        </w:rPr>
        <w:t xml:space="preserve">означает, что ответственный автор подтверждает ее соответствие следующим требованиям: </w:t>
      </w:r>
    </w:p>
    <w:p w:rsidR="00FD01D8" w:rsidRPr="0032109F" w:rsidRDefault="00FD01D8" w:rsidP="00FD01D8">
      <w:pPr>
        <w:widowControl w:val="0"/>
        <w:numPr>
          <w:ilvl w:val="0"/>
          <w:numId w:val="4"/>
        </w:numPr>
        <w:ind w:left="1134" w:hanging="425"/>
        <w:jc w:val="both"/>
        <w:rPr>
          <w:sz w:val="28"/>
          <w:szCs w:val="28"/>
        </w:rPr>
      </w:pPr>
      <w:r w:rsidRPr="0032109F">
        <w:rPr>
          <w:sz w:val="28"/>
          <w:szCs w:val="28"/>
        </w:rPr>
        <w:t>Работа содержит оригинальные результаты, сведения, ранее нигде не опубликованные.</w:t>
      </w:r>
    </w:p>
    <w:p w:rsidR="00FD01D8" w:rsidRPr="0032109F" w:rsidRDefault="00FD01D8" w:rsidP="00FD01D8">
      <w:pPr>
        <w:widowControl w:val="0"/>
        <w:numPr>
          <w:ilvl w:val="0"/>
          <w:numId w:val="4"/>
        </w:numPr>
        <w:ind w:left="1134" w:hanging="425"/>
        <w:jc w:val="both"/>
        <w:rPr>
          <w:sz w:val="28"/>
          <w:szCs w:val="28"/>
        </w:rPr>
      </w:pPr>
      <w:r w:rsidRPr="0032109F">
        <w:rPr>
          <w:sz w:val="28"/>
          <w:szCs w:val="28"/>
        </w:rPr>
        <w:t>Работа одновременно не направлена и не будет н</w:t>
      </w:r>
      <w:r>
        <w:rPr>
          <w:sz w:val="28"/>
          <w:szCs w:val="28"/>
        </w:rPr>
        <w:t>аправлена для участия в другой к</w:t>
      </w:r>
      <w:r w:rsidRPr="0032109F">
        <w:rPr>
          <w:sz w:val="28"/>
          <w:szCs w:val="28"/>
        </w:rPr>
        <w:t xml:space="preserve">онференции или журнал до окончания рассмотрения ее членами </w:t>
      </w:r>
      <w:r>
        <w:rPr>
          <w:sz w:val="28"/>
          <w:szCs w:val="28"/>
        </w:rPr>
        <w:t xml:space="preserve">организационного </w:t>
      </w:r>
      <w:r w:rsidRPr="0032109F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Мероприятия</w:t>
      </w:r>
      <w:r w:rsidRPr="0032109F">
        <w:rPr>
          <w:sz w:val="28"/>
          <w:szCs w:val="28"/>
        </w:rPr>
        <w:t>.</w:t>
      </w:r>
    </w:p>
    <w:p w:rsidR="00FD01D8" w:rsidRPr="0032109F" w:rsidRDefault="00FD01D8" w:rsidP="00FD01D8">
      <w:pPr>
        <w:widowControl w:val="0"/>
        <w:numPr>
          <w:ilvl w:val="0"/>
          <w:numId w:val="4"/>
        </w:numPr>
        <w:ind w:left="1134" w:hanging="425"/>
        <w:jc w:val="both"/>
        <w:rPr>
          <w:sz w:val="28"/>
          <w:szCs w:val="28"/>
        </w:rPr>
      </w:pPr>
      <w:r w:rsidRPr="0032109F">
        <w:rPr>
          <w:sz w:val="28"/>
          <w:szCs w:val="28"/>
        </w:rPr>
        <w:t>Работа точно отражает полученные научные или практические результаты и тенденции развития сложившейся практики их получения авторским коллективом или автором.</w:t>
      </w:r>
    </w:p>
    <w:p w:rsidR="00FD01D8" w:rsidRPr="0045724B" w:rsidRDefault="00FD01D8" w:rsidP="00FD01D8">
      <w:pPr>
        <w:widowControl w:val="0"/>
        <w:numPr>
          <w:ilvl w:val="0"/>
          <w:numId w:val="4"/>
        </w:numPr>
        <w:ind w:left="1134" w:hanging="425"/>
        <w:jc w:val="both"/>
        <w:rPr>
          <w:sz w:val="28"/>
          <w:szCs w:val="28"/>
        </w:rPr>
      </w:pPr>
      <w:r w:rsidRPr="0032109F">
        <w:rPr>
          <w:sz w:val="28"/>
          <w:szCs w:val="28"/>
        </w:rPr>
        <w:t>В работе не используются текст и результаты из других работ (включая случаи самоцитирования) без соответствующих ссылок.</w:t>
      </w:r>
    </w:p>
    <w:p w:rsidR="00FD01D8" w:rsidRPr="0032109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>Все перечисленные в списке соавторы принимали участие в выполнении данной работы (внесли вклад в разработку концепции, постановку задачи, получение или интерпретацию результатов).</w:t>
      </w:r>
    </w:p>
    <w:p w:rsidR="00FD01D8" w:rsidRPr="0032109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Все соавторы осведомлены и согласны с представлением статьи в сборник </w:t>
      </w:r>
      <w:r>
        <w:rPr>
          <w:sz w:val="28"/>
          <w:szCs w:val="28"/>
        </w:rPr>
        <w:t>материалов Мероприятия</w:t>
      </w:r>
      <w:r w:rsidRPr="0032109F">
        <w:rPr>
          <w:sz w:val="28"/>
          <w:szCs w:val="28"/>
        </w:rPr>
        <w:t>.</w:t>
      </w:r>
    </w:p>
    <w:p w:rsidR="00FD01D8" w:rsidRPr="0032109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Авторы согласны с принятой для сборника </w:t>
      </w:r>
      <w:r>
        <w:rPr>
          <w:sz w:val="28"/>
          <w:szCs w:val="28"/>
        </w:rPr>
        <w:t>материалов Мероприятия</w:t>
      </w:r>
      <w:r w:rsidRPr="0032109F">
        <w:rPr>
          <w:sz w:val="28"/>
          <w:szCs w:val="28"/>
        </w:rPr>
        <w:t xml:space="preserve"> системой рассмотрения и отбора статей для публикации.</w:t>
      </w:r>
    </w:p>
    <w:p w:rsidR="00FD01D8" w:rsidRDefault="00FD01D8" w:rsidP="00FD01D8">
      <w:pPr>
        <w:widowControl w:val="0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Организационный</w:t>
      </w:r>
      <w:r w:rsidRPr="0032109F">
        <w:rPr>
          <w:sz w:val="28"/>
          <w:szCs w:val="28"/>
        </w:rPr>
        <w:t xml:space="preserve"> комитет принимает статьи</w:t>
      </w:r>
      <w:r w:rsidRPr="0087073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2109F">
        <w:rPr>
          <w:sz w:val="28"/>
          <w:szCs w:val="28"/>
        </w:rPr>
        <w:t xml:space="preserve">о электронной почте </w:t>
      </w:r>
      <w:r>
        <w:rPr>
          <w:sz w:val="28"/>
          <w:szCs w:val="28"/>
        </w:rPr>
        <w:t xml:space="preserve">в виде </w:t>
      </w:r>
      <w:r w:rsidRPr="00870737">
        <w:rPr>
          <w:i/>
          <w:sz w:val="28"/>
          <w:szCs w:val="28"/>
          <w:u w:val="single"/>
        </w:rPr>
        <w:t>редактируем</w:t>
      </w:r>
      <w:r>
        <w:rPr>
          <w:i/>
          <w:sz w:val="28"/>
          <w:szCs w:val="28"/>
          <w:u w:val="single"/>
        </w:rPr>
        <w:t xml:space="preserve">ой </w:t>
      </w:r>
      <w:r w:rsidRPr="00870737">
        <w:rPr>
          <w:i/>
          <w:sz w:val="28"/>
          <w:szCs w:val="28"/>
          <w:u w:val="single"/>
        </w:rPr>
        <w:t>верси</w:t>
      </w:r>
      <w:r>
        <w:rPr>
          <w:i/>
          <w:sz w:val="28"/>
          <w:szCs w:val="28"/>
          <w:u w:val="single"/>
        </w:rPr>
        <w:t>и</w:t>
      </w:r>
      <w:r>
        <w:rPr>
          <w:sz w:val="28"/>
          <w:szCs w:val="28"/>
        </w:rPr>
        <w:t xml:space="preserve"> в формате </w:t>
      </w:r>
      <w:r w:rsidRPr="00870737">
        <w:rPr>
          <w:sz w:val="28"/>
          <w:szCs w:val="28"/>
        </w:rPr>
        <w:t>.</w:t>
      </w:r>
      <w:r>
        <w:rPr>
          <w:sz w:val="28"/>
          <w:szCs w:val="28"/>
        </w:rPr>
        <w:t>doc (</w:t>
      </w:r>
      <w:r>
        <w:rPr>
          <w:sz w:val="28"/>
          <w:szCs w:val="28"/>
          <w:lang w:val="en-US"/>
        </w:rPr>
        <w:t>MS</w:t>
      </w:r>
      <w:r w:rsidRPr="00DD6C8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B267EF">
        <w:rPr>
          <w:sz w:val="28"/>
          <w:szCs w:val="28"/>
        </w:rPr>
        <w:t>’</w:t>
      </w:r>
      <w:r>
        <w:rPr>
          <w:sz w:val="28"/>
          <w:szCs w:val="28"/>
        </w:rPr>
        <w:t xml:space="preserve">2003) или </w:t>
      </w:r>
      <w:r w:rsidRPr="00BC5C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docx</w:t>
      </w:r>
      <w:r>
        <w:rPr>
          <w:sz w:val="28"/>
          <w:szCs w:val="28"/>
        </w:rPr>
        <w:t xml:space="preserve"> </w:t>
      </w:r>
      <w:r w:rsidRPr="0032109F">
        <w:rPr>
          <w:sz w:val="28"/>
          <w:szCs w:val="28"/>
        </w:rPr>
        <w:t>по адресу</w:t>
      </w:r>
      <w:r>
        <w:rPr>
          <w:sz w:val="28"/>
          <w:szCs w:val="28"/>
        </w:rPr>
        <w:t>, указанному на сайте Мероприятия.</w:t>
      </w:r>
    </w:p>
    <w:p w:rsidR="00FD01D8" w:rsidRPr="00E045F6" w:rsidRDefault="00FD01D8" w:rsidP="00FD01D8">
      <w:pPr>
        <w:widowControl w:val="0"/>
        <w:ind w:firstLine="709"/>
        <w:rPr>
          <w:bCs/>
          <w:i/>
          <w:sz w:val="28"/>
          <w:szCs w:val="28"/>
        </w:rPr>
      </w:pPr>
      <w:r w:rsidRPr="00E045F6">
        <w:rPr>
          <w:bCs/>
          <w:i/>
          <w:sz w:val="28"/>
          <w:szCs w:val="28"/>
        </w:rPr>
        <w:t>Оформление статьи</w:t>
      </w:r>
    </w:p>
    <w:p w:rsidR="00FD01D8" w:rsidRPr="0032109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Электронный вариант текста должен быть представлен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 w:rsidRPr="0032109F">
        <w:rPr>
          <w:sz w:val="28"/>
          <w:szCs w:val="28"/>
        </w:rPr>
        <w:t>Word’2003 (.</w:t>
      </w:r>
      <w:r w:rsidRPr="0032109F">
        <w:rPr>
          <w:sz w:val="28"/>
          <w:szCs w:val="28"/>
          <w:lang w:val="en-US"/>
        </w:rPr>
        <w:t>doc</w:t>
      </w:r>
      <w:r w:rsidRPr="0032109F">
        <w:rPr>
          <w:sz w:val="28"/>
          <w:szCs w:val="28"/>
        </w:rPr>
        <w:t>)</w:t>
      </w:r>
      <w:r w:rsidRPr="00BC5C8A">
        <w:rPr>
          <w:sz w:val="28"/>
          <w:szCs w:val="28"/>
        </w:rPr>
        <w:t xml:space="preserve"> </w:t>
      </w:r>
      <w:r>
        <w:rPr>
          <w:sz w:val="28"/>
          <w:szCs w:val="28"/>
        </w:rPr>
        <w:t>или .</w:t>
      </w:r>
      <w:r>
        <w:rPr>
          <w:sz w:val="28"/>
          <w:szCs w:val="28"/>
          <w:lang w:val="en-US"/>
        </w:rPr>
        <w:t>docx</w:t>
      </w:r>
      <w:r w:rsidRPr="0032109F">
        <w:rPr>
          <w:sz w:val="28"/>
          <w:szCs w:val="28"/>
        </w:rPr>
        <w:t>.</w:t>
      </w:r>
      <w:r w:rsidRPr="00BC5C8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2109F">
        <w:rPr>
          <w:sz w:val="28"/>
          <w:szCs w:val="28"/>
        </w:rPr>
        <w:t xml:space="preserve">исунки </w:t>
      </w:r>
      <w:r>
        <w:rPr>
          <w:sz w:val="28"/>
          <w:szCs w:val="28"/>
        </w:rPr>
        <w:t>вставляются в</w:t>
      </w:r>
      <w:r w:rsidRPr="0032109F">
        <w:rPr>
          <w:sz w:val="28"/>
          <w:szCs w:val="28"/>
        </w:rPr>
        <w:t xml:space="preserve"> файл, содержащий текст статьи в порядке их упоминания. Присылать отдельные файлы с рисунками </w:t>
      </w:r>
      <w:r>
        <w:rPr>
          <w:sz w:val="28"/>
          <w:szCs w:val="28"/>
        </w:rPr>
        <w:t>н</w:t>
      </w:r>
      <w:r w:rsidRPr="0032109F">
        <w:rPr>
          <w:sz w:val="28"/>
          <w:szCs w:val="28"/>
        </w:rPr>
        <w:t>е требуется.</w:t>
      </w:r>
      <w:r>
        <w:rPr>
          <w:sz w:val="28"/>
          <w:szCs w:val="28"/>
        </w:rPr>
        <w:t xml:space="preserve"> Предпочтительный формат рисунков</w:t>
      </w:r>
      <w:r w:rsidRPr="000E4134">
        <w:rPr>
          <w:sz w:val="28"/>
          <w:szCs w:val="28"/>
        </w:rPr>
        <w:t xml:space="preserve"> – .</w:t>
      </w:r>
      <w:r>
        <w:rPr>
          <w:sz w:val="28"/>
          <w:szCs w:val="28"/>
          <w:lang w:val="en-US"/>
        </w:rPr>
        <w:t>jpg</w:t>
      </w:r>
      <w:r w:rsidRPr="000E4134">
        <w:rPr>
          <w:sz w:val="28"/>
          <w:szCs w:val="28"/>
        </w:rPr>
        <w:t xml:space="preserve">. </w:t>
      </w:r>
      <w:r w:rsidRPr="00F95C9F">
        <w:rPr>
          <w:sz w:val="28"/>
          <w:szCs w:val="28"/>
          <w:highlight w:val="cyan"/>
        </w:rPr>
        <w:t>Рисунки размером более чем 200 кБайт можно сжать без потери качества, уменьшив разрешение и размер. Организационный комитет, в случае необходимости, может запросить рисунки более качественного содержания.</w:t>
      </w:r>
      <w:r>
        <w:rPr>
          <w:sz w:val="28"/>
          <w:szCs w:val="28"/>
        </w:rPr>
        <w:t xml:space="preserve"> </w:t>
      </w:r>
    </w:p>
    <w:p w:rsidR="00FD01D8" w:rsidRPr="00DD6C8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Текст статьи должен быть набран шрифтом </w:t>
      </w:r>
      <w:r w:rsidRPr="0032109F">
        <w:rPr>
          <w:sz w:val="28"/>
          <w:szCs w:val="28"/>
          <w:lang w:val="en-US"/>
        </w:rPr>
        <w:t>Times</w:t>
      </w:r>
      <w:r w:rsidRPr="0032109F">
        <w:rPr>
          <w:sz w:val="28"/>
          <w:szCs w:val="28"/>
        </w:rPr>
        <w:t xml:space="preserve"> </w:t>
      </w:r>
      <w:r w:rsidRPr="0032109F">
        <w:rPr>
          <w:sz w:val="28"/>
          <w:szCs w:val="28"/>
          <w:lang w:val="en-US"/>
        </w:rPr>
        <w:t>New</w:t>
      </w:r>
      <w:r w:rsidRPr="0032109F">
        <w:rPr>
          <w:sz w:val="28"/>
          <w:szCs w:val="28"/>
        </w:rPr>
        <w:t xml:space="preserve"> </w:t>
      </w:r>
      <w:r w:rsidRPr="0032109F">
        <w:rPr>
          <w:sz w:val="28"/>
          <w:szCs w:val="28"/>
          <w:lang w:val="en-US"/>
        </w:rPr>
        <w:t>Roman</w:t>
      </w:r>
      <w:r w:rsidRPr="0032109F">
        <w:rPr>
          <w:sz w:val="28"/>
          <w:szCs w:val="28"/>
        </w:rPr>
        <w:t xml:space="preserve"> в 14 пунктов в одну колонку через </w:t>
      </w:r>
      <w:r w:rsidRPr="00DD6C8F">
        <w:rPr>
          <w:b/>
          <w:sz w:val="28"/>
          <w:szCs w:val="28"/>
        </w:rPr>
        <w:t>одинарный интервал</w:t>
      </w:r>
      <w:r w:rsidRPr="0032109F">
        <w:rPr>
          <w:sz w:val="28"/>
          <w:szCs w:val="28"/>
        </w:rPr>
        <w:t xml:space="preserve"> с размерами полей с каждой стороны по 20 мм.</w:t>
      </w:r>
      <w:r w:rsidRPr="00DD6C8F">
        <w:rPr>
          <w:sz w:val="28"/>
          <w:szCs w:val="28"/>
        </w:rPr>
        <w:t xml:space="preserve"> Абзацный отступ – 1,</w:t>
      </w:r>
      <w:r>
        <w:rPr>
          <w:sz w:val="28"/>
          <w:szCs w:val="28"/>
        </w:rPr>
        <w:t>25 см. Рекомендуется, чтобы общий объем текста статьи находился в пределах 3 – 7 страниц.</w:t>
      </w:r>
    </w:p>
    <w:p w:rsidR="00FD01D8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облегчения регистрации сборника статей в РИНЦ рекомендуется следующее:</w:t>
      </w:r>
    </w:p>
    <w:p w:rsidR="00FD01D8" w:rsidRDefault="00FD01D8" w:rsidP="00FD01D8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Отдельные элементы метаданных статьи (сведения об авторах, наименования мест работы автором, наименование статьи, аннотация, ключевые слова) указываются через одну пустую строку. Шрифт Times </w:t>
      </w:r>
      <w:r>
        <w:rPr>
          <w:sz w:val="28"/>
          <w:szCs w:val="28"/>
        </w:rPr>
        <w:lastRenderedPageBreak/>
        <w:t>New Roman, 13.</w:t>
      </w:r>
    </w:p>
    <w:p w:rsidR="00FD01D8" w:rsidRDefault="00FD01D8" w:rsidP="00FD01D8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Указывается </w:t>
      </w:r>
      <w:r w:rsidRPr="0032109F">
        <w:rPr>
          <w:sz w:val="28"/>
          <w:szCs w:val="28"/>
        </w:rPr>
        <w:t>полный список авторов с указанием ученой степени</w:t>
      </w:r>
      <w:r>
        <w:rPr>
          <w:sz w:val="28"/>
          <w:szCs w:val="28"/>
        </w:rPr>
        <w:t xml:space="preserve">, </w:t>
      </w:r>
      <w:r w:rsidRPr="0032109F">
        <w:rPr>
          <w:sz w:val="28"/>
          <w:szCs w:val="28"/>
        </w:rPr>
        <w:t xml:space="preserve">звания, должности, </w:t>
      </w:r>
      <w:r w:rsidRPr="0032109F">
        <w:rPr>
          <w:sz w:val="28"/>
          <w:szCs w:val="28"/>
          <w:lang w:val="en-US"/>
        </w:rPr>
        <w:t>e</w:t>
      </w:r>
      <w:r w:rsidRPr="0032109F">
        <w:rPr>
          <w:sz w:val="28"/>
          <w:szCs w:val="28"/>
        </w:rPr>
        <w:t>-</w:t>
      </w:r>
      <w:r w:rsidRPr="0032109F">
        <w:rPr>
          <w:sz w:val="28"/>
          <w:szCs w:val="28"/>
          <w:lang w:val="en-US"/>
        </w:rPr>
        <w:t>mail</w:t>
      </w:r>
      <w:r w:rsidRPr="00037453">
        <w:rPr>
          <w:sz w:val="28"/>
          <w:szCs w:val="28"/>
        </w:rPr>
        <w:t xml:space="preserve">. </w:t>
      </w:r>
      <w:r w:rsidRPr="00037453">
        <w:rPr>
          <w:i/>
          <w:sz w:val="28"/>
          <w:szCs w:val="28"/>
        </w:rPr>
        <w:t>Фамилии авторов</w:t>
      </w:r>
      <w:r w:rsidRPr="00037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пишутся </w:t>
      </w:r>
      <w:r w:rsidRPr="00037453">
        <w:rPr>
          <w:i/>
          <w:sz w:val="28"/>
          <w:szCs w:val="28"/>
        </w:rPr>
        <w:t>курсивом</w:t>
      </w:r>
      <w:r>
        <w:rPr>
          <w:sz w:val="28"/>
          <w:szCs w:val="28"/>
        </w:rPr>
        <w:t>.</w:t>
      </w:r>
    </w:p>
    <w:p w:rsidR="00FD01D8" w:rsidRPr="004D1524" w:rsidRDefault="00FD01D8" w:rsidP="00FD01D8">
      <w:pPr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Ниже указываются </w:t>
      </w:r>
      <w:r w:rsidRPr="0032109F">
        <w:rPr>
          <w:sz w:val="28"/>
          <w:szCs w:val="28"/>
        </w:rPr>
        <w:t>названия организаций, в которых была выполнена работа</w:t>
      </w:r>
      <w:r>
        <w:rPr>
          <w:sz w:val="28"/>
          <w:szCs w:val="28"/>
        </w:rPr>
        <w:t xml:space="preserve">. Посмотрите, пожалуйста, какое </w:t>
      </w:r>
      <w:r w:rsidRPr="004D1524">
        <w:rPr>
          <w:i/>
          <w:sz w:val="28"/>
          <w:szCs w:val="28"/>
          <w:u w:val="single"/>
        </w:rPr>
        <w:t>точно</w:t>
      </w:r>
      <w:r>
        <w:rPr>
          <w:i/>
          <w:sz w:val="28"/>
          <w:szCs w:val="28"/>
          <w:u w:val="single"/>
        </w:rPr>
        <w:t>е</w:t>
      </w:r>
      <w:r w:rsidRPr="004D1524">
        <w:rPr>
          <w:i/>
          <w:sz w:val="28"/>
          <w:szCs w:val="28"/>
          <w:u w:val="single"/>
        </w:rPr>
        <w:t xml:space="preserve"> название</w:t>
      </w:r>
      <w:r>
        <w:rPr>
          <w:sz w:val="28"/>
          <w:szCs w:val="28"/>
        </w:rPr>
        <w:t xml:space="preserve"> имеет ваша организация, например, </w:t>
      </w:r>
      <w:r w:rsidRPr="00A724C2">
        <w:rPr>
          <w:b/>
          <w:sz w:val="28"/>
          <w:szCs w:val="28"/>
        </w:rPr>
        <w:t>ФГБОУ ВО «ИжГТУ имени М.Т. Калашникова»</w:t>
      </w:r>
      <w:r w:rsidRPr="000A15CF">
        <w:rPr>
          <w:sz w:val="28"/>
          <w:szCs w:val="28"/>
        </w:rPr>
        <w:t xml:space="preserve"> </w:t>
      </w:r>
      <w:r w:rsidRPr="004D1524">
        <w:rPr>
          <w:i/>
          <w:sz w:val="28"/>
          <w:szCs w:val="28"/>
        </w:rPr>
        <w:t>в соответствии с уставными документами (или ее наименованием на сайте).</w:t>
      </w:r>
    </w:p>
    <w:p w:rsidR="00FD01D8" w:rsidRDefault="00FD01D8" w:rsidP="00FD01D8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Жирным шрифтом </w:t>
      </w:r>
      <w:r w:rsidRPr="004D152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Times</w:t>
      </w:r>
      <w:r w:rsidRPr="004D152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4D152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4D1524">
        <w:rPr>
          <w:sz w:val="28"/>
          <w:szCs w:val="28"/>
        </w:rPr>
        <w:t xml:space="preserve">, 14) указывается </w:t>
      </w:r>
      <w:r>
        <w:rPr>
          <w:sz w:val="28"/>
          <w:szCs w:val="28"/>
        </w:rPr>
        <w:t>н</w:t>
      </w:r>
      <w:r w:rsidRPr="0032109F">
        <w:rPr>
          <w:sz w:val="28"/>
          <w:szCs w:val="28"/>
        </w:rPr>
        <w:t>азвание статьи</w:t>
      </w:r>
      <w:r>
        <w:rPr>
          <w:sz w:val="28"/>
          <w:szCs w:val="28"/>
        </w:rPr>
        <w:t>.</w:t>
      </w:r>
    </w:p>
    <w:p w:rsidR="00FD01D8" w:rsidRDefault="00FD01D8" w:rsidP="00FD01D8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Аннотация предполагает краткое изложение сути работы</w:t>
      </w:r>
      <w:r w:rsidRPr="004D1524">
        <w:rPr>
          <w:sz w:val="28"/>
          <w:szCs w:val="28"/>
        </w:rPr>
        <w:t xml:space="preserve"> (400-500 символов</w:t>
      </w:r>
      <w:r>
        <w:rPr>
          <w:sz w:val="28"/>
          <w:szCs w:val="28"/>
        </w:rPr>
        <w:t xml:space="preserve"> с пробелами</w:t>
      </w:r>
      <w:r w:rsidRPr="004D1524">
        <w:rPr>
          <w:sz w:val="28"/>
          <w:szCs w:val="28"/>
        </w:rPr>
        <w:t>)</w:t>
      </w:r>
      <w:r>
        <w:rPr>
          <w:sz w:val="28"/>
          <w:szCs w:val="28"/>
        </w:rPr>
        <w:t>. Шрифт Times New Roman, 13.</w:t>
      </w:r>
    </w:p>
    <w:p w:rsidR="00FD01D8" w:rsidRDefault="00FD01D8" w:rsidP="00FD01D8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ключевых слов – </w:t>
      </w:r>
      <w:r w:rsidRPr="0032109F">
        <w:rPr>
          <w:sz w:val="28"/>
          <w:szCs w:val="28"/>
        </w:rPr>
        <w:t>5</w:t>
      </w:r>
      <w:r>
        <w:rPr>
          <w:sz w:val="28"/>
          <w:szCs w:val="28"/>
        </w:rPr>
        <w:t>‒</w:t>
      </w:r>
      <w:r w:rsidRPr="0032109F">
        <w:rPr>
          <w:sz w:val="28"/>
          <w:szCs w:val="28"/>
        </w:rPr>
        <w:t>7 слов</w:t>
      </w:r>
      <w:r>
        <w:rPr>
          <w:sz w:val="28"/>
          <w:szCs w:val="28"/>
        </w:rPr>
        <w:t>.</w:t>
      </w:r>
    </w:p>
    <w:p w:rsidR="00FD01D8" w:rsidRDefault="00FD01D8" w:rsidP="00FD01D8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32109F">
        <w:rPr>
          <w:sz w:val="28"/>
          <w:szCs w:val="28"/>
        </w:rPr>
        <w:t>Преимущественно статья должна содержать три основных блока – введение, основная часть и за</w:t>
      </w:r>
      <w:r>
        <w:rPr>
          <w:sz w:val="28"/>
          <w:szCs w:val="28"/>
        </w:rPr>
        <w:t>ключение.</w:t>
      </w:r>
    </w:p>
    <w:p w:rsidR="00FD01D8" w:rsidRPr="0032109F" w:rsidRDefault="00FD01D8" w:rsidP="00FD01D8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После текста выносится </w:t>
      </w:r>
      <w:r>
        <w:rPr>
          <w:sz w:val="28"/>
          <w:szCs w:val="28"/>
        </w:rPr>
        <w:t xml:space="preserve">нумерованный </w:t>
      </w:r>
      <w:r w:rsidRPr="00DD6C8F">
        <w:rPr>
          <w:b/>
          <w:sz w:val="28"/>
          <w:szCs w:val="28"/>
        </w:rPr>
        <w:t>список литературы</w:t>
      </w:r>
      <w:r w:rsidRPr="0032109F">
        <w:rPr>
          <w:sz w:val="28"/>
          <w:szCs w:val="28"/>
        </w:rPr>
        <w:t>.</w:t>
      </w:r>
      <w:r>
        <w:rPr>
          <w:sz w:val="28"/>
          <w:szCs w:val="28"/>
        </w:rPr>
        <w:t xml:space="preserve"> Шрифт Times New Roman, 13.</w:t>
      </w:r>
    </w:p>
    <w:p w:rsidR="00FD01D8" w:rsidRPr="0032109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Если статья представляется в формате </w:t>
      </w:r>
      <w:r w:rsidRPr="0032109F"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 w:rsidRPr="0032109F">
        <w:rPr>
          <w:sz w:val="28"/>
          <w:szCs w:val="28"/>
          <w:lang w:val="en-US"/>
        </w:rPr>
        <w:t>Word</w:t>
      </w:r>
      <w:r w:rsidRPr="0032109F">
        <w:rPr>
          <w:sz w:val="28"/>
          <w:szCs w:val="28"/>
        </w:rPr>
        <w:t xml:space="preserve">, то следует </w:t>
      </w:r>
      <w:r w:rsidRPr="00DD6C8F">
        <w:rPr>
          <w:b/>
          <w:sz w:val="28"/>
          <w:szCs w:val="28"/>
        </w:rPr>
        <w:t>обязательно использовать встроенный редактор формул</w:t>
      </w:r>
      <w:r w:rsidRPr="0032109F">
        <w:rPr>
          <w:sz w:val="28"/>
          <w:szCs w:val="28"/>
        </w:rPr>
        <w:t>. Формулы набираются только во встроенном редакторе формул, предпочтение отдается MS Equation 3.0</w:t>
      </w:r>
      <w:r>
        <w:rPr>
          <w:sz w:val="28"/>
          <w:szCs w:val="28"/>
        </w:rPr>
        <w:t xml:space="preserve">, допускается использовать MathType. </w:t>
      </w:r>
      <w:r w:rsidRPr="0032109F">
        <w:rPr>
          <w:sz w:val="28"/>
          <w:szCs w:val="28"/>
        </w:rPr>
        <w:t>В форм</w:t>
      </w:r>
      <w:r>
        <w:rPr>
          <w:sz w:val="28"/>
          <w:szCs w:val="28"/>
        </w:rPr>
        <w:t xml:space="preserve">улах русские, греческие буквы – </w:t>
      </w:r>
      <w:r w:rsidRPr="0032109F">
        <w:rPr>
          <w:sz w:val="28"/>
          <w:szCs w:val="28"/>
        </w:rPr>
        <w:t>прямые, латинские</w:t>
      </w:r>
      <w:r w:rsidRPr="00A724C2">
        <w:rPr>
          <w:sz w:val="28"/>
          <w:szCs w:val="28"/>
        </w:rPr>
        <w:t xml:space="preserve"> – </w:t>
      </w:r>
      <w:r w:rsidRPr="0032109F">
        <w:rPr>
          <w:sz w:val="28"/>
          <w:szCs w:val="28"/>
        </w:rPr>
        <w:t>курсивные.</w:t>
      </w:r>
    </w:p>
    <w:p w:rsidR="00FD01D8" w:rsidRPr="0032109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В обозначениях и индексах (в тексте и на рисунках) следует использовать только латинские буквы, например, следует писать </w:t>
      </w:r>
      <w:r w:rsidRPr="0032109F">
        <w:rPr>
          <w:i/>
          <w:iCs/>
          <w:sz w:val="28"/>
          <w:szCs w:val="28"/>
        </w:rPr>
        <w:t>P</w:t>
      </w:r>
      <w:r w:rsidRPr="0032109F">
        <w:rPr>
          <w:sz w:val="28"/>
          <w:szCs w:val="28"/>
          <w:vertAlign w:val="subscript"/>
          <w:lang w:val="en-US"/>
        </w:rPr>
        <w:t>max</w:t>
      </w:r>
      <w:r w:rsidRPr="0032109F">
        <w:rPr>
          <w:sz w:val="28"/>
          <w:szCs w:val="28"/>
        </w:rPr>
        <w:t xml:space="preserve">, а не </w:t>
      </w:r>
      <w:r w:rsidRPr="0032109F">
        <w:rPr>
          <w:i/>
          <w:iCs/>
          <w:sz w:val="28"/>
          <w:szCs w:val="28"/>
        </w:rPr>
        <w:t>P</w:t>
      </w:r>
      <w:r w:rsidRPr="0032109F">
        <w:rPr>
          <w:iCs/>
          <w:sz w:val="28"/>
          <w:szCs w:val="28"/>
          <w:vertAlign w:val="subscript"/>
        </w:rPr>
        <w:t>макс</w:t>
      </w:r>
      <w:r w:rsidRPr="0032109F">
        <w:rPr>
          <w:sz w:val="28"/>
          <w:szCs w:val="28"/>
        </w:rPr>
        <w:t xml:space="preserve">. Векторные величины должны быть выделены </w:t>
      </w:r>
      <w:r w:rsidRPr="0032109F">
        <w:rPr>
          <w:b/>
          <w:bCs/>
          <w:sz w:val="28"/>
          <w:szCs w:val="28"/>
        </w:rPr>
        <w:t>прямым полужирным шрифтом</w:t>
      </w:r>
      <w:r w:rsidRPr="0032109F">
        <w:rPr>
          <w:sz w:val="28"/>
          <w:szCs w:val="28"/>
        </w:rPr>
        <w:t>.</w:t>
      </w:r>
    </w:p>
    <w:p w:rsidR="00FD01D8" w:rsidRPr="0032109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 xml:space="preserve">Цитируемая литература должна даваться не в виде подстрочных примечаний, а общим списком в конце статьи с указанием в тексте статьи ссылки порядковой цифрой в прямых скобках (например, [4]). Литература дается в порядке упоминания в статье. Оформление </w:t>
      </w:r>
      <w:r>
        <w:rPr>
          <w:sz w:val="28"/>
          <w:szCs w:val="28"/>
        </w:rPr>
        <w:t>библиографического</w:t>
      </w:r>
      <w:r w:rsidRPr="0032109F">
        <w:rPr>
          <w:sz w:val="28"/>
          <w:szCs w:val="28"/>
        </w:rPr>
        <w:t xml:space="preserve"> источника</w:t>
      </w:r>
      <w:r>
        <w:rPr>
          <w:sz w:val="28"/>
          <w:szCs w:val="28"/>
        </w:rPr>
        <w:t xml:space="preserve"> – </w:t>
      </w:r>
      <w:r w:rsidRPr="0032109F">
        <w:rPr>
          <w:sz w:val="28"/>
          <w:szCs w:val="28"/>
        </w:rPr>
        <w:t>по ГОСТ 7.1-2003 «Библиографическая запись. Библиографическое описание» или по представ</w:t>
      </w:r>
      <w:r>
        <w:rPr>
          <w:sz w:val="28"/>
          <w:szCs w:val="28"/>
        </w:rPr>
        <w:t>ленным образцам.</w:t>
      </w:r>
    </w:p>
    <w:p w:rsidR="00FD01D8" w:rsidRPr="0032109F" w:rsidRDefault="00FD01D8" w:rsidP="00FD01D8">
      <w:pPr>
        <w:widowControl w:val="0"/>
        <w:ind w:firstLine="709"/>
        <w:jc w:val="both"/>
        <w:rPr>
          <w:sz w:val="28"/>
          <w:szCs w:val="28"/>
        </w:rPr>
      </w:pPr>
      <w:r w:rsidRPr="0032109F">
        <w:rPr>
          <w:sz w:val="28"/>
          <w:szCs w:val="28"/>
        </w:rPr>
        <w:t>Пример оформления формулы:</w:t>
      </w:r>
    </w:p>
    <w:p w:rsidR="00FD01D8" w:rsidRPr="00651202" w:rsidRDefault="00FD01D8" w:rsidP="00FD01D8">
      <w:pPr>
        <w:widowControl w:val="0"/>
        <w:ind w:firstLine="567"/>
        <w:jc w:val="both"/>
        <w:rPr>
          <w:szCs w:val="28"/>
        </w:rPr>
      </w:pPr>
    </w:p>
    <w:p w:rsidR="00FD01D8" w:rsidRPr="0032109F" w:rsidRDefault="005D56FF" w:rsidP="00FD01D8">
      <w:pPr>
        <w:shd w:val="clear" w:color="auto" w:fill="FFFFFF"/>
        <w:ind w:firstLine="567"/>
        <w:jc w:val="right"/>
        <w:rPr>
          <w:color w:val="000000"/>
          <w:sz w:val="28"/>
          <w:szCs w:val="20"/>
        </w:rPr>
      </w:pPr>
      <w:r w:rsidRPr="005D56FF">
        <w:rPr>
          <w:position w:val="-30"/>
          <w:sz w:val="28"/>
          <w:szCs w:val="20"/>
          <w:lang w:val="en-US"/>
        </w:rPr>
        <w:object w:dxaOrig="24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1pt;height:35.7pt" o:ole="">
            <v:imagedata r:id="rId13" o:title=""/>
          </v:shape>
          <o:OLEObject Type="Embed" ProgID="Equation.3" ShapeID="_x0000_i1025" DrawAspect="Content" ObjectID="_1818340639" r:id="rId14"/>
        </w:object>
      </w:r>
      <w:r w:rsidR="00FD01D8" w:rsidRPr="0032109F">
        <w:rPr>
          <w:sz w:val="28"/>
          <w:szCs w:val="20"/>
        </w:rPr>
        <w:t xml:space="preserve">                                               </w:t>
      </w:r>
      <w:r w:rsidR="00FD01D8">
        <w:rPr>
          <w:sz w:val="28"/>
          <w:szCs w:val="20"/>
        </w:rPr>
        <w:t>(1</w:t>
      </w:r>
      <w:r w:rsidR="00FD01D8" w:rsidRPr="0032109F">
        <w:rPr>
          <w:sz w:val="28"/>
          <w:szCs w:val="20"/>
        </w:rPr>
        <w:t>)</w:t>
      </w:r>
    </w:p>
    <w:p w:rsidR="00FD01D8" w:rsidRPr="0032109F" w:rsidRDefault="00FD01D8" w:rsidP="00FD01D8">
      <w:pPr>
        <w:shd w:val="clear" w:color="auto" w:fill="FFFFFF"/>
        <w:ind w:firstLine="567"/>
        <w:jc w:val="right"/>
        <w:rPr>
          <w:sz w:val="28"/>
          <w:szCs w:val="20"/>
        </w:rPr>
      </w:pPr>
    </w:p>
    <w:p w:rsidR="00FD01D8" w:rsidRPr="0032109F" w:rsidRDefault="00FD01D8" w:rsidP="00FD01D8">
      <w:pPr>
        <w:widowControl w:val="0"/>
        <w:jc w:val="both"/>
        <w:rPr>
          <w:color w:val="000000"/>
          <w:sz w:val="28"/>
          <w:szCs w:val="20"/>
        </w:rPr>
      </w:pPr>
      <w:r w:rsidRPr="0032109F">
        <w:rPr>
          <w:color w:val="000000"/>
          <w:sz w:val="28"/>
          <w:szCs w:val="20"/>
        </w:rPr>
        <w:t xml:space="preserve">где </w:t>
      </w:r>
      <w:r w:rsidRPr="0032109F">
        <w:rPr>
          <w:color w:val="000000"/>
          <w:sz w:val="28"/>
          <w:szCs w:val="20"/>
          <w:lang w:val="en-US"/>
        </w:rPr>
        <w:t>ψ</w:t>
      </w:r>
      <w:r w:rsidRPr="0032109F">
        <w:rPr>
          <w:color w:val="000000"/>
          <w:sz w:val="28"/>
          <w:szCs w:val="20"/>
        </w:rPr>
        <w:t xml:space="preserve"> – </w:t>
      </w:r>
      <w:r w:rsidRPr="0032109F">
        <w:rPr>
          <w:iCs/>
          <w:color w:val="000000"/>
          <w:sz w:val="28"/>
          <w:szCs w:val="20"/>
        </w:rPr>
        <w:t xml:space="preserve">фиксированная функция, называемая </w:t>
      </w:r>
      <w:r w:rsidRPr="0032109F">
        <w:rPr>
          <w:color w:val="000000"/>
          <w:sz w:val="28"/>
          <w:szCs w:val="20"/>
        </w:rPr>
        <w:t>«материнским вейвлетом», которая хорошо локализована как по частоте, так и по времени.</w:t>
      </w:r>
    </w:p>
    <w:p w:rsidR="00FD01D8" w:rsidRPr="0032109F" w:rsidRDefault="00FD01D8" w:rsidP="00FD01D8">
      <w:pPr>
        <w:widowControl w:val="0"/>
        <w:ind w:firstLine="567"/>
        <w:jc w:val="both"/>
        <w:rPr>
          <w:sz w:val="28"/>
          <w:szCs w:val="28"/>
        </w:rPr>
      </w:pPr>
    </w:p>
    <w:p w:rsidR="00FD01D8" w:rsidRPr="0032109F" w:rsidRDefault="00FD01D8" w:rsidP="00FD01D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оформления таблицы – таблица 1.</w:t>
      </w:r>
    </w:p>
    <w:p w:rsidR="00FD01D8" w:rsidRPr="0032109F" w:rsidRDefault="00FD01D8" w:rsidP="00FD01D8">
      <w:pPr>
        <w:widowControl w:val="0"/>
        <w:ind w:firstLine="567"/>
        <w:jc w:val="center"/>
        <w:rPr>
          <w:sz w:val="28"/>
          <w:szCs w:val="28"/>
        </w:rPr>
      </w:pPr>
    </w:p>
    <w:p w:rsidR="00FD01D8" w:rsidRPr="00131DA9" w:rsidRDefault="00FD01D8" w:rsidP="00FD01D8">
      <w:pPr>
        <w:spacing w:after="120"/>
        <w:jc w:val="both"/>
        <w:rPr>
          <w:b/>
          <w:spacing w:val="-6"/>
          <w:sz w:val="26"/>
          <w:szCs w:val="26"/>
        </w:rPr>
      </w:pPr>
      <w:r w:rsidRPr="00131DA9">
        <w:rPr>
          <w:i/>
          <w:sz w:val="26"/>
          <w:szCs w:val="26"/>
        </w:rPr>
        <w:t>Таблица 1.</w:t>
      </w:r>
      <w:r w:rsidRPr="00131DA9">
        <w:rPr>
          <w:b/>
          <w:spacing w:val="-6"/>
          <w:sz w:val="26"/>
          <w:szCs w:val="26"/>
        </w:rPr>
        <w:t>Теоретически полученные результаты для отдельного измерения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9"/>
        <w:gridCol w:w="3421"/>
      </w:tblGrid>
      <w:tr w:rsidR="00FD01D8" w:rsidRPr="0032109F" w:rsidTr="00362ED0">
        <w:trPr>
          <w:jc w:val="center"/>
        </w:trPr>
        <w:tc>
          <w:tcPr>
            <w:tcW w:w="5489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center"/>
              <w:rPr>
                <w:b/>
                <w:spacing w:val="-4"/>
              </w:rPr>
            </w:pPr>
            <w:r w:rsidRPr="00131DA9">
              <w:rPr>
                <w:b/>
                <w:spacing w:val="-4"/>
              </w:rPr>
              <w:t>Параметр</w:t>
            </w:r>
          </w:p>
        </w:tc>
        <w:tc>
          <w:tcPr>
            <w:tcW w:w="3421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center"/>
              <w:rPr>
                <w:b/>
                <w:spacing w:val="-4"/>
                <w:lang w:val="en-US"/>
              </w:rPr>
            </w:pPr>
            <w:r w:rsidRPr="00131DA9">
              <w:rPr>
                <w:b/>
                <w:spacing w:val="-4"/>
              </w:rPr>
              <w:t>Значение</w:t>
            </w:r>
          </w:p>
        </w:tc>
      </w:tr>
      <w:tr w:rsidR="00FD01D8" w:rsidRPr="0032109F" w:rsidTr="00362ED0">
        <w:trPr>
          <w:jc w:val="center"/>
        </w:trPr>
        <w:tc>
          <w:tcPr>
            <w:tcW w:w="5489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both"/>
              <w:rPr>
                <w:spacing w:val="-4"/>
                <w:sz w:val="26"/>
                <w:szCs w:val="26"/>
              </w:rPr>
            </w:pPr>
            <w:r w:rsidRPr="00131DA9">
              <w:rPr>
                <w:spacing w:val="-4"/>
                <w:sz w:val="26"/>
                <w:szCs w:val="26"/>
              </w:rPr>
              <w:t xml:space="preserve">Толщина конструкции </w:t>
            </w:r>
            <w:r w:rsidRPr="00131DA9">
              <w:rPr>
                <w:i/>
                <w:spacing w:val="-4"/>
                <w:sz w:val="26"/>
                <w:szCs w:val="26"/>
              </w:rPr>
              <w:t>L</w:t>
            </w:r>
            <w:r w:rsidRPr="00131DA9">
              <w:rPr>
                <w:spacing w:val="-4"/>
                <w:sz w:val="26"/>
                <w:szCs w:val="26"/>
              </w:rPr>
              <w:t>, м</w:t>
            </w:r>
          </w:p>
        </w:tc>
        <w:tc>
          <w:tcPr>
            <w:tcW w:w="3421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131DA9">
              <w:rPr>
                <w:spacing w:val="-4"/>
                <w:sz w:val="26"/>
                <w:szCs w:val="26"/>
                <w:lang w:val="en-US"/>
              </w:rPr>
              <w:t>0,0327</w:t>
            </w:r>
          </w:p>
        </w:tc>
      </w:tr>
      <w:tr w:rsidR="00FD01D8" w:rsidRPr="0032109F" w:rsidTr="00362ED0">
        <w:trPr>
          <w:jc w:val="center"/>
        </w:trPr>
        <w:tc>
          <w:tcPr>
            <w:tcW w:w="5489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both"/>
              <w:rPr>
                <w:spacing w:val="-4"/>
                <w:sz w:val="26"/>
                <w:szCs w:val="26"/>
              </w:rPr>
            </w:pPr>
            <w:r w:rsidRPr="00131DA9">
              <w:rPr>
                <w:spacing w:val="-4"/>
                <w:sz w:val="26"/>
                <w:szCs w:val="26"/>
              </w:rPr>
              <w:t xml:space="preserve">Толщина картона </w:t>
            </w:r>
            <w:r w:rsidRPr="00131DA9">
              <w:rPr>
                <w:i/>
                <w:spacing w:val="-4"/>
                <w:sz w:val="26"/>
                <w:szCs w:val="26"/>
              </w:rPr>
              <w:t>h</w:t>
            </w:r>
            <w:r w:rsidRPr="00131DA9">
              <w:rPr>
                <w:spacing w:val="-4"/>
                <w:sz w:val="26"/>
                <w:szCs w:val="26"/>
              </w:rPr>
              <w:t>, м</w:t>
            </w:r>
          </w:p>
        </w:tc>
        <w:tc>
          <w:tcPr>
            <w:tcW w:w="3421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center"/>
              <w:rPr>
                <w:spacing w:val="-4"/>
                <w:sz w:val="26"/>
                <w:szCs w:val="26"/>
              </w:rPr>
            </w:pPr>
            <w:r w:rsidRPr="00131DA9">
              <w:rPr>
                <w:spacing w:val="-4"/>
                <w:sz w:val="26"/>
                <w:szCs w:val="26"/>
              </w:rPr>
              <w:t>0,0002</w:t>
            </w:r>
          </w:p>
        </w:tc>
      </w:tr>
      <w:tr w:rsidR="00FD01D8" w:rsidRPr="0032109F" w:rsidTr="00362ED0">
        <w:trPr>
          <w:jc w:val="center"/>
        </w:trPr>
        <w:tc>
          <w:tcPr>
            <w:tcW w:w="5489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both"/>
              <w:rPr>
                <w:spacing w:val="-4"/>
                <w:sz w:val="26"/>
                <w:szCs w:val="26"/>
              </w:rPr>
            </w:pPr>
            <w:r w:rsidRPr="00131DA9">
              <w:rPr>
                <w:spacing w:val="-4"/>
                <w:sz w:val="26"/>
                <w:szCs w:val="26"/>
              </w:rPr>
              <w:t xml:space="preserve">Модуль Юнга </w:t>
            </w:r>
            <w:r w:rsidRPr="00131DA9">
              <w:rPr>
                <w:i/>
                <w:spacing w:val="-4"/>
                <w:sz w:val="26"/>
                <w:szCs w:val="26"/>
              </w:rPr>
              <w:t>E</w:t>
            </w:r>
            <w:r w:rsidRPr="00131DA9">
              <w:rPr>
                <w:spacing w:val="-4"/>
                <w:sz w:val="26"/>
                <w:szCs w:val="26"/>
              </w:rPr>
              <w:t>, Па</w:t>
            </w:r>
          </w:p>
        </w:tc>
        <w:tc>
          <w:tcPr>
            <w:tcW w:w="3421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center"/>
              <w:rPr>
                <w:spacing w:val="-4"/>
                <w:sz w:val="26"/>
                <w:szCs w:val="26"/>
              </w:rPr>
            </w:pPr>
            <w:r w:rsidRPr="00131DA9">
              <w:rPr>
                <w:spacing w:val="-4"/>
                <w:sz w:val="26"/>
                <w:szCs w:val="26"/>
              </w:rPr>
              <w:t>2,1·10</w:t>
            </w:r>
            <w:r w:rsidRPr="00131DA9">
              <w:rPr>
                <w:spacing w:val="-4"/>
                <w:sz w:val="26"/>
                <w:szCs w:val="26"/>
                <w:vertAlign w:val="superscript"/>
              </w:rPr>
              <w:t>9</w:t>
            </w:r>
          </w:p>
        </w:tc>
      </w:tr>
      <w:tr w:rsidR="00FD01D8" w:rsidRPr="0032109F" w:rsidTr="00362ED0">
        <w:trPr>
          <w:jc w:val="center"/>
        </w:trPr>
        <w:tc>
          <w:tcPr>
            <w:tcW w:w="5489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both"/>
              <w:rPr>
                <w:spacing w:val="-4"/>
                <w:sz w:val="26"/>
                <w:szCs w:val="26"/>
              </w:rPr>
            </w:pPr>
            <w:r w:rsidRPr="00131DA9">
              <w:rPr>
                <w:spacing w:val="-4"/>
                <w:sz w:val="26"/>
                <w:szCs w:val="26"/>
              </w:rPr>
              <w:t>Коэффициент Пуассона σ</w:t>
            </w:r>
          </w:p>
        </w:tc>
        <w:tc>
          <w:tcPr>
            <w:tcW w:w="3421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center"/>
              <w:rPr>
                <w:spacing w:val="-4"/>
                <w:sz w:val="26"/>
                <w:szCs w:val="26"/>
              </w:rPr>
            </w:pPr>
            <w:r w:rsidRPr="00131DA9">
              <w:rPr>
                <w:spacing w:val="-4"/>
                <w:sz w:val="26"/>
                <w:szCs w:val="26"/>
              </w:rPr>
              <w:t>0,293</w:t>
            </w:r>
          </w:p>
        </w:tc>
      </w:tr>
      <w:tr w:rsidR="00FD01D8" w:rsidRPr="0032109F" w:rsidTr="00362ED0">
        <w:trPr>
          <w:jc w:val="center"/>
        </w:trPr>
        <w:tc>
          <w:tcPr>
            <w:tcW w:w="5489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both"/>
              <w:rPr>
                <w:spacing w:val="-4"/>
                <w:sz w:val="26"/>
                <w:szCs w:val="26"/>
              </w:rPr>
            </w:pPr>
            <w:r w:rsidRPr="00131DA9">
              <w:rPr>
                <w:spacing w:val="-4"/>
                <w:sz w:val="26"/>
                <w:szCs w:val="26"/>
              </w:rPr>
              <w:t xml:space="preserve">Давление вакуума </w:t>
            </w:r>
            <w:r w:rsidRPr="00131DA9">
              <w:rPr>
                <w:i/>
                <w:spacing w:val="-4"/>
                <w:sz w:val="26"/>
                <w:szCs w:val="26"/>
              </w:rPr>
              <w:t>p</w:t>
            </w:r>
            <w:r w:rsidRPr="00131DA9">
              <w:rPr>
                <w:spacing w:val="-4"/>
                <w:sz w:val="26"/>
                <w:szCs w:val="26"/>
              </w:rPr>
              <w:t>, Па</w:t>
            </w:r>
          </w:p>
        </w:tc>
        <w:tc>
          <w:tcPr>
            <w:tcW w:w="3421" w:type="dxa"/>
            <w:shd w:val="clear" w:color="auto" w:fill="auto"/>
          </w:tcPr>
          <w:p w:rsidR="00FD01D8" w:rsidRPr="00131DA9" w:rsidRDefault="00FD01D8" w:rsidP="00362ED0">
            <w:pPr>
              <w:ind w:left="-57" w:right="-57"/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131DA9">
              <w:rPr>
                <w:spacing w:val="-4"/>
                <w:sz w:val="26"/>
                <w:szCs w:val="26"/>
              </w:rPr>
              <w:t>600</w:t>
            </w:r>
          </w:p>
        </w:tc>
      </w:tr>
    </w:tbl>
    <w:p w:rsidR="00FD01D8" w:rsidRDefault="00FD01D8" w:rsidP="00FD01D8">
      <w:pPr>
        <w:widowControl w:val="0"/>
        <w:ind w:firstLine="567"/>
        <w:jc w:val="both"/>
        <w:rPr>
          <w:sz w:val="28"/>
          <w:szCs w:val="28"/>
        </w:rPr>
      </w:pPr>
    </w:p>
    <w:p w:rsidR="00FD01D8" w:rsidRDefault="00FD01D8" w:rsidP="00FD01D8">
      <w:pPr>
        <w:widowControl w:val="0"/>
        <w:ind w:firstLine="567"/>
        <w:jc w:val="both"/>
        <w:rPr>
          <w:sz w:val="28"/>
          <w:szCs w:val="28"/>
        </w:rPr>
      </w:pPr>
      <w:r w:rsidRPr="000A15CF">
        <w:rPr>
          <w:sz w:val="28"/>
          <w:szCs w:val="28"/>
        </w:rPr>
        <w:t>Использование рисунков, выполненных в MS Word, не допускается. Все рисунки и чертежи должны быть выполнены четко, в формате, обеспечивающем ясность понимания всех деталей; это особенно относится к фотокопиям и полутоновым рисункам. Рисунки, выполненные карандашом и отсканированные, не принимаются. Язык надписей на рисунках (включая единицы измерения) должен соответствовать языку самой статьи. Поясняющие надписи следует по возможности заменять цифрами и буквенными обозначениями, разъясняемыми в подписи к рисунку или в тексте. Пример выполнения подрисуночной надписи</w:t>
      </w:r>
      <w:r>
        <w:rPr>
          <w:sz w:val="28"/>
          <w:szCs w:val="28"/>
        </w:rPr>
        <w:t xml:space="preserve"> – </w:t>
      </w:r>
      <w:r w:rsidRPr="00226DA9">
        <w:rPr>
          <w:i/>
          <w:sz w:val="28"/>
          <w:szCs w:val="28"/>
        </w:rPr>
        <w:t>Рис 1.</w:t>
      </w:r>
      <w:r>
        <w:rPr>
          <w:sz w:val="28"/>
          <w:szCs w:val="28"/>
        </w:rPr>
        <w:t xml:space="preserve"> Типичная система с одним входом-выходом (рис. 1)</w:t>
      </w:r>
      <w:r w:rsidRPr="000A15CF">
        <w:rPr>
          <w:sz w:val="28"/>
          <w:szCs w:val="28"/>
        </w:rPr>
        <w:t>:</w:t>
      </w:r>
    </w:p>
    <w:p w:rsidR="00FD01D8" w:rsidRPr="000A15CF" w:rsidRDefault="00FD01D8" w:rsidP="00FD01D8">
      <w:pPr>
        <w:widowControl w:val="0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15865" cy="1924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86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1D8" w:rsidRDefault="00FD01D8" w:rsidP="00FD01D8">
      <w:pPr>
        <w:widowControl w:val="0"/>
        <w:ind w:firstLine="567"/>
        <w:jc w:val="center"/>
        <w:rPr>
          <w:i/>
          <w:szCs w:val="28"/>
        </w:rPr>
      </w:pPr>
    </w:p>
    <w:p w:rsidR="00FD01D8" w:rsidRPr="00131DA9" w:rsidRDefault="00FD01D8" w:rsidP="00FD01D8">
      <w:pPr>
        <w:widowControl w:val="0"/>
        <w:ind w:firstLine="567"/>
        <w:jc w:val="center"/>
        <w:rPr>
          <w:sz w:val="26"/>
          <w:szCs w:val="26"/>
        </w:rPr>
      </w:pPr>
      <w:r w:rsidRPr="00131DA9">
        <w:rPr>
          <w:i/>
          <w:sz w:val="26"/>
          <w:szCs w:val="26"/>
        </w:rPr>
        <w:t>Рис. 1.</w:t>
      </w:r>
      <w:r w:rsidRPr="00131DA9">
        <w:rPr>
          <w:sz w:val="26"/>
          <w:szCs w:val="26"/>
        </w:rPr>
        <w:t xml:space="preserve"> Типичная система с одним входом-выходом</w:t>
      </w:r>
    </w:p>
    <w:p w:rsidR="00FD01D8" w:rsidRPr="000A15CF" w:rsidRDefault="00FD01D8" w:rsidP="00FD01D8">
      <w:pPr>
        <w:widowControl w:val="0"/>
        <w:ind w:firstLine="567"/>
        <w:jc w:val="center"/>
        <w:rPr>
          <w:sz w:val="28"/>
          <w:szCs w:val="28"/>
        </w:rPr>
      </w:pPr>
    </w:p>
    <w:p w:rsidR="00FD01D8" w:rsidRDefault="00FD01D8" w:rsidP="00FD01D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оформления ссылок на литературу – </w:t>
      </w:r>
      <w:r w:rsidRPr="00226DA9">
        <w:rPr>
          <w:sz w:val="28"/>
          <w:szCs w:val="28"/>
        </w:rPr>
        <w:t>[1], [1, 2, 3, 4], [2, 4, 5, 6]</w:t>
      </w:r>
      <w:r>
        <w:rPr>
          <w:sz w:val="28"/>
          <w:szCs w:val="28"/>
        </w:rPr>
        <w:t>.</w:t>
      </w:r>
    </w:p>
    <w:p w:rsidR="00FD01D8" w:rsidRDefault="00FD01D8" w:rsidP="00FD01D8">
      <w:pPr>
        <w:widowControl w:val="0"/>
        <w:ind w:left="567"/>
        <w:jc w:val="both"/>
        <w:rPr>
          <w:sz w:val="28"/>
          <w:szCs w:val="28"/>
        </w:rPr>
      </w:pPr>
    </w:p>
    <w:p w:rsidR="00FD01D8" w:rsidRPr="00131DA9" w:rsidRDefault="00FD01D8" w:rsidP="00FD01D8">
      <w:pPr>
        <w:widowControl w:val="0"/>
        <w:ind w:left="567"/>
        <w:jc w:val="center"/>
        <w:rPr>
          <w:b/>
          <w:sz w:val="26"/>
          <w:szCs w:val="26"/>
        </w:rPr>
      </w:pPr>
      <w:r w:rsidRPr="00131DA9">
        <w:rPr>
          <w:b/>
          <w:sz w:val="26"/>
          <w:szCs w:val="26"/>
        </w:rPr>
        <w:t>Список литературы</w:t>
      </w:r>
    </w:p>
    <w:p w:rsidR="00FD01D8" w:rsidRDefault="00FD01D8" w:rsidP="00FD01D8">
      <w:pPr>
        <w:widowControl w:val="0"/>
        <w:ind w:left="567"/>
        <w:jc w:val="center"/>
        <w:rPr>
          <w:sz w:val="28"/>
          <w:szCs w:val="28"/>
        </w:rPr>
      </w:pPr>
    </w:p>
    <w:p w:rsidR="00FD01D8" w:rsidRPr="00131DA9" w:rsidRDefault="00FD01D8" w:rsidP="00FD01D8">
      <w:pPr>
        <w:widowControl w:val="0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131DA9">
        <w:rPr>
          <w:i/>
          <w:sz w:val="26"/>
          <w:szCs w:val="26"/>
          <w:lang w:val="en-US"/>
        </w:rPr>
        <w:t>Tapper D., Blue J.</w:t>
      </w:r>
      <w:r w:rsidRPr="00131DA9">
        <w:rPr>
          <w:sz w:val="26"/>
          <w:szCs w:val="26"/>
          <w:lang w:val="en-US"/>
        </w:rPr>
        <w:t xml:space="preserve"> Disk Shadowing // Sixteenth International Conference on Energy Saving, April 25 – May 1, 1988, New York, USA, Proceedings. Tapper Denis. 1988. PP. 276-282.</w:t>
      </w:r>
    </w:p>
    <w:p w:rsidR="00FD01D8" w:rsidRPr="00131DA9" w:rsidRDefault="00FD01D8" w:rsidP="00FD01D8">
      <w:pPr>
        <w:widowControl w:val="0"/>
        <w:numPr>
          <w:ilvl w:val="0"/>
          <w:numId w:val="1"/>
        </w:numPr>
        <w:jc w:val="both"/>
        <w:rPr>
          <w:sz w:val="26"/>
          <w:szCs w:val="26"/>
        </w:rPr>
      </w:pPr>
      <w:r w:rsidRPr="00131DA9">
        <w:rPr>
          <w:i/>
          <w:sz w:val="26"/>
          <w:szCs w:val="26"/>
        </w:rPr>
        <w:t>Пушкарев А.С.</w:t>
      </w:r>
      <w:r w:rsidRPr="00131DA9">
        <w:rPr>
          <w:sz w:val="26"/>
          <w:szCs w:val="26"/>
        </w:rPr>
        <w:t xml:space="preserve"> Теория и практика устойчивого развития // Практические аспекты науки: Сб. науч. тр. / ИПК УфО НАМ. Борисов: УфО НАМ, 1990. С. 54-64.</w:t>
      </w:r>
    </w:p>
    <w:p w:rsidR="00FD01D8" w:rsidRPr="00131DA9" w:rsidRDefault="00FD01D8" w:rsidP="00FD01D8">
      <w:pPr>
        <w:widowControl w:val="0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131DA9">
        <w:rPr>
          <w:i/>
          <w:sz w:val="26"/>
          <w:szCs w:val="26"/>
          <w:lang w:val="en-US"/>
        </w:rPr>
        <w:t>Morua M., Watt D.N.</w:t>
      </w:r>
      <w:r w:rsidRPr="00131DA9">
        <w:rPr>
          <w:sz w:val="26"/>
          <w:szCs w:val="26"/>
          <w:lang w:val="en-US"/>
        </w:rPr>
        <w:t xml:space="preserve"> Information Technology in Complex Systems // The Env. Journal. August 2014. Vol. 5, </w:t>
      </w:r>
      <w:r w:rsidRPr="00131DA9">
        <w:rPr>
          <w:sz w:val="26"/>
          <w:szCs w:val="26"/>
        </w:rPr>
        <w:t xml:space="preserve">№ 5. </w:t>
      </w:r>
      <w:r w:rsidRPr="00131DA9">
        <w:rPr>
          <w:sz w:val="26"/>
          <w:szCs w:val="26"/>
          <w:lang w:val="en-US"/>
        </w:rPr>
        <w:t>PP. 93-100.</w:t>
      </w:r>
    </w:p>
    <w:p w:rsidR="00FD01D8" w:rsidRPr="00131DA9" w:rsidRDefault="00FD01D8" w:rsidP="00FD01D8">
      <w:pPr>
        <w:widowControl w:val="0"/>
        <w:numPr>
          <w:ilvl w:val="0"/>
          <w:numId w:val="1"/>
        </w:numPr>
        <w:jc w:val="both"/>
        <w:rPr>
          <w:sz w:val="26"/>
          <w:szCs w:val="26"/>
        </w:rPr>
      </w:pPr>
      <w:r w:rsidRPr="00131DA9">
        <w:rPr>
          <w:i/>
          <w:sz w:val="26"/>
          <w:szCs w:val="26"/>
        </w:rPr>
        <w:t>Кевинский С.Е., Громов В.М.</w:t>
      </w:r>
      <w:r w:rsidRPr="00131DA9">
        <w:rPr>
          <w:sz w:val="26"/>
          <w:szCs w:val="26"/>
        </w:rPr>
        <w:t xml:space="preserve"> Солнечная энергетика: Проблемы и перспективы. СПб., 1995 (Препр. ЭИТ</w:t>
      </w:r>
      <w:r w:rsidRPr="00131DA9">
        <w:rPr>
          <w:sz w:val="26"/>
          <w:szCs w:val="26"/>
          <w:lang w:val="en-US"/>
        </w:rPr>
        <w:t xml:space="preserve"> и УР России; </w:t>
      </w:r>
      <w:r w:rsidRPr="00131DA9">
        <w:rPr>
          <w:sz w:val="26"/>
          <w:szCs w:val="26"/>
        </w:rPr>
        <w:t>№ 3).</w:t>
      </w:r>
    </w:p>
    <w:p w:rsidR="00FD01D8" w:rsidRPr="00131DA9" w:rsidRDefault="00FD01D8" w:rsidP="00FD01D8">
      <w:pPr>
        <w:widowControl w:val="0"/>
        <w:numPr>
          <w:ilvl w:val="0"/>
          <w:numId w:val="1"/>
        </w:numPr>
        <w:jc w:val="both"/>
        <w:rPr>
          <w:sz w:val="26"/>
          <w:szCs w:val="26"/>
        </w:rPr>
      </w:pPr>
      <w:r w:rsidRPr="00131DA9">
        <w:rPr>
          <w:i/>
          <w:sz w:val="26"/>
          <w:szCs w:val="26"/>
        </w:rPr>
        <w:t>Левкин В.К., Кречетов А.П.</w:t>
      </w:r>
      <w:r w:rsidRPr="00131DA9">
        <w:rPr>
          <w:sz w:val="26"/>
          <w:szCs w:val="26"/>
        </w:rPr>
        <w:t xml:space="preserve"> Интеллектуальные системы в электроснабжении: URL: </w:t>
      </w:r>
      <w:hyperlink r:id="rId16" w:history="1">
        <w:r w:rsidRPr="00131DA9">
          <w:rPr>
            <w:rStyle w:val="a3"/>
            <w:sz w:val="26"/>
            <w:szCs w:val="26"/>
          </w:rPr>
          <w:t>http://intellectual.ru/levkin.h</w:t>
        </w:r>
        <w:r w:rsidRPr="00131DA9">
          <w:rPr>
            <w:rStyle w:val="a3"/>
            <w:sz w:val="26"/>
            <w:szCs w:val="26"/>
            <w:lang w:val="en-US"/>
          </w:rPr>
          <w:t>tml</w:t>
        </w:r>
      </w:hyperlink>
      <w:r w:rsidRPr="00131DA9">
        <w:rPr>
          <w:sz w:val="26"/>
          <w:szCs w:val="26"/>
        </w:rPr>
        <w:t xml:space="preserve"> (дата обращения: 01.01.2014).</w:t>
      </w:r>
    </w:p>
    <w:p w:rsidR="00FD01D8" w:rsidRPr="00FD01D8" w:rsidRDefault="00FD01D8" w:rsidP="009E36C1">
      <w:pPr>
        <w:widowControl w:val="0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131DA9">
        <w:rPr>
          <w:i/>
          <w:sz w:val="26"/>
          <w:szCs w:val="26"/>
          <w:lang w:val="en-US"/>
        </w:rPr>
        <w:t>Dorn-Hopkins H., Lurie J.D., Werd K.L.</w:t>
      </w:r>
      <w:r w:rsidRPr="00131DA9">
        <w:rPr>
          <w:sz w:val="26"/>
          <w:szCs w:val="26"/>
          <w:lang w:val="en-US"/>
        </w:rPr>
        <w:t xml:space="preserve"> Power and Safety. Prentice Hall, 2004. – 345 p.</w:t>
      </w:r>
    </w:p>
    <w:sectPr w:rsidR="00FD01D8" w:rsidRPr="00FD01D8" w:rsidSect="003F45DF">
      <w:footerReference w:type="default" r:id="rId17"/>
      <w:pgSz w:w="11906" w:h="16838"/>
      <w:pgMar w:top="568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2E7" w:rsidRDefault="005A52E7" w:rsidP="009E36C1">
      <w:r>
        <w:separator/>
      </w:r>
    </w:p>
  </w:endnote>
  <w:endnote w:type="continuationSeparator" w:id="1">
    <w:p w:rsidR="005A52E7" w:rsidRDefault="005A52E7" w:rsidP="009E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5410"/>
      <w:docPartObj>
        <w:docPartGallery w:val="Page Numbers (Bottom of Page)"/>
        <w:docPartUnique/>
      </w:docPartObj>
    </w:sdtPr>
    <w:sdtContent>
      <w:p w:rsidR="009E36C1" w:rsidRDefault="00BE53D8" w:rsidP="009E36C1">
        <w:pPr>
          <w:pStyle w:val="a8"/>
          <w:jc w:val="right"/>
        </w:pPr>
        <w:fldSimple w:instr=" PAGE   \* MERGEFORMAT ">
          <w:r w:rsidR="00641C96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2E7" w:rsidRDefault="005A52E7" w:rsidP="009E36C1">
      <w:r>
        <w:separator/>
      </w:r>
    </w:p>
  </w:footnote>
  <w:footnote w:type="continuationSeparator" w:id="1">
    <w:p w:rsidR="005A52E7" w:rsidRDefault="005A52E7" w:rsidP="009E36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DAF"/>
    <w:multiLevelType w:val="hybridMultilevel"/>
    <w:tmpl w:val="989AE8FC"/>
    <w:lvl w:ilvl="0" w:tplc="AAF27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82EFE"/>
    <w:multiLevelType w:val="hybridMultilevel"/>
    <w:tmpl w:val="2626E3EC"/>
    <w:lvl w:ilvl="0" w:tplc="6E82E17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53369A"/>
    <w:multiLevelType w:val="hybridMultilevel"/>
    <w:tmpl w:val="D0D2BD24"/>
    <w:lvl w:ilvl="0" w:tplc="AAF27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54516"/>
    <w:multiLevelType w:val="hybridMultilevel"/>
    <w:tmpl w:val="09C2A5B6"/>
    <w:lvl w:ilvl="0" w:tplc="1EFE3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BA26B8"/>
    <w:multiLevelType w:val="hybridMultilevel"/>
    <w:tmpl w:val="2356E300"/>
    <w:lvl w:ilvl="0" w:tplc="AAF27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F54DF"/>
    <w:multiLevelType w:val="hybridMultilevel"/>
    <w:tmpl w:val="279AB698"/>
    <w:lvl w:ilvl="0" w:tplc="AAF27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D70AD"/>
    <w:multiLevelType w:val="hybridMultilevel"/>
    <w:tmpl w:val="D85E1B84"/>
    <w:lvl w:ilvl="0" w:tplc="AAF27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95686"/>
    <w:multiLevelType w:val="hybridMultilevel"/>
    <w:tmpl w:val="5338F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C203A"/>
    <w:multiLevelType w:val="hybridMultilevel"/>
    <w:tmpl w:val="0EF08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6375F0"/>
    <w:multiLevelType w:val="hybridMultilevel"/>
    <w:tmpl w:val="B4E401D4"/>
    <w:lvl w:ilvl="0" w:tplc="AAF27D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5A221B8"/>
    <w:multiLevelType w:val="hybridMultilevel"/>
    <w:tmpl w:val="7C3EB450"/>
    <w:lvl w:ilvl="0" w:tplc="E21277BA">
      <w:start w:val="1"/>
      <w:numFmt w:val="decimal"/>
      <w:lvlText w:val="4.%1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>
    <w:nsid w:val="7FEF5A7D"/>
    <w:multiLevelType w:val="hybridMultilevel"/>
    <w:tmpl w:val="FBDA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839"/>
    <w:rsid w:val="00002D41"/>
    <w:rsid w:val="000A3E74"/>
    <w:rsid w:val="000D09AF"/>
    <w:rsid w:val="000E62CD"/>
    <w:rsid w:val="000F3B15"/>
    <w:rsid w:val="000F5829"/>
    <w:rsid w:val="00124CB3"/>
    <w:rsid w:val="001654EF"/>
    <w:rsid w:val="002656A3"/>
    <w:rsid w:val="002B0623"/>
    <w:rsid w:val="002B304E"/>
    <w:rsid w:val="002B646F"/>
    <w:rsid w:val="002C5DBB"/>
    <w:rsid w:val="003121F0"/>
    <w:rsid w:val="00381D6A"/>
    <w:rsid w:val="00386730"/>
    <w:rsid w:val="003E2062"/>
    <w:rsid w:val="003F45DF"/>
    <w:rsid w:val="0043150A"/>
    <w:rsid w:val="004414A9"/>
    <w:rsid w:val="004E7F98"/>
    <w:rsid w:val="00544585"/>
    <w:rsid w:val="00553784"/>
    <w:rsid w:val="00554CE1"/>
    <w:rsid w:val="00564839"/>
    <w:rsid w:val="00564CBE"/>
    <w:rsid w:val="005A52E7"/>
    <w:rsid w:val="005C6FEA"/>
    <w:rsid w:val="005D56FF"/>
    <w:rsid w:val="00600C9B"/>
    <w:rsid w:val="0062155B"/>
    <w:rsid w:val="00641C96"/>
    <w:rsid w:val="00694FF7"/>
    <w:rsid w:val="006A2075"/>
    <w:rsid w:val="006F4DC2"/>
    <w:rsid w:val="00703F1F"/>
    <w:rsid w:val="00734953"/>
    <w:rsid w:val="00771204"/>
    <w:rsid w:val="00832390"/>
    <w:rsid w:val="00857F1B"/>
    <w:rsid w:val="00886E46"/>
    <w:rsid w:val="00911D01"/>
    <w:rsid w:val="00932023"/>
    <w:rsid w:val="0094392C"/>
    <w:rsid w:val="009B0C5C"/>
    <w:rsid w:val="009B5FF0"/>
    <w:rsid w:val="009E36C1"/>
    <w:rsid w:val="009F7DF6"/>
    <w:rsid w:val="00A60287"/>
    <w:rsid w:val="00A64A94"/>
    <w:rsid w:val="00AA62A6"/>
    <w:rsid w:val="00AA7F9D"/>
    <w:rsid w:val="00AB45D9"/>
    <w:rsid w:val="00AE32F0"/>
    <w:rsid w:val="00B30D6B"/>
    <w:rsid w:val="00B344E8"/>
    <w:rsid w:val="00B56BF0"/>
    <w:rsid w:val="00B652B1"/>
    <w:rsid w:val="00B65FAE"/>
    <w:rsid w:val="00BE53D8"/>
    <w:rsid w:val="00C41DE3"/>
    <w:rsid w:val="00C661CF"/>
    <w:rsid w:val="00CD4AF3"/>
    <w:rsid w:val="00CE347F"/>
    <w:rsid w:val="00CE35A5"/>
    <w:rsid w:val="00D55768"/>
    <w:rsid w:val="00DB6B98"/>
    <w:rsid w:val="00DD62AD"/>
    <w:rsid w:val="00E33F55"/>
    <w:rsid w:val="00E42DBE"/>
    <w:rsid w:val="00E54160"/>
    <w:rsid w:val="00F11768"/>
    <w:rsid w:val="00F2044A"/>
    <w:rsid w:val="00F2792C"/>
    <w:rsid w:val="00F94415"/>
    <w:rsid w:val="00F9454E"/>
    <w:rsid w:val="00FD01D8"/>
    <w:rsid w:val="00FD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F1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F4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5F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E36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3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36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3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1C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1C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@istu.ru" TargetMode="Externa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zmailov@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ntellectual.ru/levki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nti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iso@istu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so@istu.ru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F652-AD1C-412D-832E-526D00F6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Чирков2</dc:creator>
  <cp:lastModifiedBy>localadmin</cp:lastModifiedBy>
  <cp:revision>7</cp:revision>
  <cp:lastPrinted>2022-08-22T06:51:00Z</cp:lastPrinted>
  <dcterms:created xsi:type="dcterms:W3CDTF">2022-10-20T14:18:00Z</dcterms:created>
  <dcterms:modified xsi:type="dcterms:W3CDTF">2025-09-02T13:51:00Z</dcterms:modified>
</cp:coreProperties>
</file>